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Sensei Biotherapeutics,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4040" w:type="dxa"/>
            <w:vAlign w:val="bottom"/>
          </w:tcPr>
          <w:p>
            <w:pPr>
              <w:jc w:val="center"/>
              <w:ind w:right="22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001-39980</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83-1863385</w:t>
            </w:r>
          </w:p>
        </w:tc>
      </w:tr>
      <w:tr>
        <w:trPr>
          <w:trHeight w:val="148"/>
        </w:trPr>
        <w:tc>
          <w:tcPr>
            <w:tcW w:w="4040" w:type="dxa"/>
            <w:vAlign w:val="bottom"/>
          </w:tcPr>
          <w:p>
            <w:pPr>
              <w:jc w:val="center"/>
              <w:ind w:right="22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40" w:type="dxa"/>
            <w:vAlign w:val="bottom"/>
          </w:tcPr>
          <w:p>
            <w:pPr>
              <w:jc w:val="center"/>
              <w:ind w:right="22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6"/>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1405 Research Blvd, Suite 125</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Rockville, MD</w:t>
            </w:r>
          </w:p>
        </w:tc>
        <w:tc>
          <w:tcPr>
            <w:tcW w:w="230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20850</w:t>
            </w:r>
          </w:p>
        </w:tc>
      </w:tr>
      <w:tr>
        <w:trPr>
          <w:trHeight w:val="190"/>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243-8000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SNSE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700" w:space="500"/>
            <w:col w:w="9800"/>
          </w:cols>
          <w:pgMar w:left="440" w:top="293" w:right="459" w:bottom="1440" w:gutter="0" w:footer="0" w:header="0"/>
        </w:sectPr>
      </w:pPr>
    </w:p>
    <w:p>
      <w:pPr>
        <w:ind w:firstLine="991"/>
        <w:spacing w:after="0" w:line="268" w:lineRule="auto"/>
        <w:rPr>
          <w:sz w:val="20"/>
          <w:szCs w:val="20"/>
          <w:color w:val="auto"/>
        </w:rPr>
      </w:pPr>
      <w:r>
        <w:rPr>
          <w:rFonts w:ascii="Times New Roman" w:cs="Times New Roman" w:eastAsia="Times New Roman" w:hAnsi="Times New Roman"/>
          <w:sz w:val="18"/>
          <w:szCs w:val="18"/>
          <w:color w:val="auto"/>
        </w:rPr>
        <w:t>On June 10, 2026, Sensei Biotherapeutics,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held its 2026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At the Annual Meeting, the Company’s stockholders approved (i) the Company’s 2026 Equity Incentive Plan (the “</w:t>
      </w:r>
      <w:r>
        <w:rPr>
          <w:rFonts w:ascii="Times New Roman" w:cs="Times New Roman" w:eastAsia="Times New Roman" w:hAnsi="Times New Roman"/>
          <w:sz w:val="18"/>
          <w:szCs w:val="18"/>
          <w:b w:val="1"/>
          <w:bCs w:val="1"/>
          <w:i w:val="1"/>
          <w:iCs w:val="1"/>
          <w:color w:val="auto"/>
        </w:rPr>
        <w:t>2026 Plan</w:t>
      </w:r>
      <w:r>
        <w:rPr>
          <w:rFonts w:ascii="Times New Roman" w:cs="Times New Roman" w:eastAsia="Times New Roman" w:hAnsi="Times New Roman"/>
          <w:sz w:val="18"/>
          <w:szCs w:val="18"/>
          <w:color w:val="auto"/>
        </w:rPr>
        <w:t>”) and (ii) the Company’s 2026 Employee Stock Purchase Plan (the “</w:t>
      </w:r>
      <w:r>
        <w:rPr>
          <w:rFonts w:ascii="Times New Roman" w:cs="Times New Roman" w:eastAsia="Times New Roman" w:hAnsi="Times New Roman"/>
          <w:sz w:val="18"/>
          <w:szCs w:val="18"/>
          <w:b w:val="1"/>
          <w:bCs w:val="1"/>
          <w:i w:val="1"/>
          <w:iCs w:val="1"/>
          <w:color w:val="auto"/>
        </w:rPr>
        <w:t>2026 ESPP</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The 2026 Plan has an initial share reserve equal to (i) 2,671,981 shares of the Company’s common stock, par value $0.0001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plus up to (ii) 311,164 shares of common stock subject to outstanding stock awards granted under the Company’s 2021 Equity Incentive Plan that, after the date the 2026 Plan becomes effective, are not issued because a stock award expires or otherwise terminates without all of the shares covered by the award having been issued; are not issued because the stock award is settled in cash; are forfeited or repurchased because of the failure to vest; or are reacquired or withheld to satisfy a tax withholding obligation or the purchase or exercise price. In addition, the number of shares of common stock reserved for issuance under the 2026 Plan will automatically increase on January 1 of each calendar year, from January 1, 2027 through January 1, 2036, in an amount equal to 5% of the total number of shares of all classes of common stock outstanding plus all shares of common stock issuable upon the exercise of any pre-funded warrants (without regard to any beneficial ownership limitations) on December 31 of the preceding year, or a lesser number of shares determined by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The 2026 ESPP has an initial share reserve equal to 267,198 shares of common stock. In addition, the number of shares of common stock reserved for issuance under the 2026 ESPP will automatically increase on January 1 of each calendar year, beginning on January 1, 2027 through January 1, 2036, by the lesser of (i) 1% of the total number of shares of all classes of common stock outstanding plus all shares of common stock issuable upon the exercise of any pre-funded warrants (without regard to any beneficial ownership limitations), on December 31 of the preceding calendar year, and (ii) a number of shares equal to two times the initial share reserve; provided that before the date of any such increase, the Board may determine that such increase will be less than the amount set forth in clauses (i) and (ii).</w:t>
      </w:r>
    </w:p>
    <w:p>
      <w:pPr>
        <w:spacing w:after="0" w:line="187"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The Board previously approved the 2026 Plan and 2026 ESPP on April 10, 2026, and approved the grant of an option award, in each case, subject to stockholder approval.</w:t>
      </w:r>
    </w:p>
    <w:p>
      <w:pPr>
        <w:spacing w:after="0" w:line="162"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A summary of the principal features of the 2026 Plan and 2026 ESPP are set forth under the headings “Proposal No. 5—Approval of the 2026 Equity Incentive Plan” and “Proposal No. 6—Approval of the 2026 ESPP” contained in the Company’s definitive proxy statement on Schedule 14A, filed with the Securities and Exchange Commission on April 27, 2026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The summaries are qualified in their entirety by reference to the 2026 Plan, forms of option grant notices and option agreements and forms of restricted stock unit grant notice and unit award agreement thereunder, and the 2026 ESPP, which are attached as Exhibits 10.1 and 10.2, respectively, to this Current Report on Form 8-K and incorporated herein by reference.</w:t>
      </w:r>
    </w:p>
    <w:p>
      <w:pPr>
        <w:spacing w:after="0" w:line="33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At the Annual Meeting, the Company’s stockholders approved an amendment to the Company’s Amended and Restated Certificate of Incorporation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to increase the authorized number of shares of common stock from 12,500,000 to 300,000,000. The Amendment was filed with the Secretary of State of the State of Delaware on June 10, 2026 and effective as of such date.</w:t>
      </w:r>
    </w:p>
    <w:p>
      <w:pPr>
        <w:spacing w:after="0" w:line="176"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t>The foregoing description is qualified in its entirety by the Amendment, which is attached as Exhibit 3.1 to this Current Report on Form 8-K and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At the Annual Meeting, the stockholders voted on six proposals, each of which is described in more detail in the Proxy Statement. Of the 1,341,140 shares outstanding as of the record date, 1,077,174 shares, or 80.32%, were present or represented by proxy at the Annual Meeting. Set forth below are the results of the matters submitted for a vote of stockholders at the Annual Meeting.</w:t>
      </w:r>
    </w:p>
    <w:p>
      <w:pPr>
        <w:sectPr>
          <w:pgSz w:w="11900" w:h="16838" w:orient="portrait"/>
          <w:cols w:equalWidth="0" w:num="1">
            <w:col w:w="11000"/>
          </w:cols>
          <w:pgMar w:left="440" w:top="293" w:right="459" w:bottom="1440" w:gutter="0" w:footer="0" w:header="0"/>
          <w:type w:val="continuous"/>
        </w:sectPr>
      </w:pPr>
    </w:p>
    <w:bookmarkStart w:id="2" w:name="page3"/>
    <w:bookmarkEnd w:id="2"/>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No. 1</w:t>
      </w:r>
      <w:r>
        <w:rPr>
          <w:rFonts w:ascii="Times New Roman" w:cs="Times New Roman" w:eastAsia="Times New Roman" w:hAnsi="Times New Roman"/>
          <w:sz w:val="18"/>
          <w:szCs w:val="18"/>
          <w:color w:val="auto"/>
        </w:rPr>
        <w:t>: Election of two nominees to serve as directors on the Board of Directors until the 2029 annual meeting of stockholders and until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successors are elected and qualified. The votes were cast as follows:</w:t>
      </w:r>
    </w:p>
    <w:p>
      <w:pPr>
        <w:spacing w:after="0" w:line="179"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Votes Withheld</w:t>
            </w: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Bob Holmen</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741,993</w:t>
            </w:r>
          </w:p>
        </w:tc>
        <w:tc>
          <w:tcPr>
            <w:tcW w:w="4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23,529</w:t>
            </w:r>
          </w:p>
        </w:tc>
        <w:tc>
          <w:tcPr>
            <w:tcW w:w="40" w:type="dxa"/>
            <w:vAlign w:val="bottom"/>
            <w:tcBorders>
              <w:top w:val="single" w:sz="8" w:color="CCEEFF"/>
            </w:tcBorders>
            <w:shd w:val="clear" w:color="auto" w:fill="CCEEFF"/>
          </w:tcPr>
          <w:p>
            <w:pPr>
              <w:spacing w:after="0"/>
              <w:rPr>
                <w:sz w:val="18"/>
                <w:szCs w:val="18"/>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Kristian Humer</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741,275</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24,247</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 Non-Votes: 311,652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nominees were elected.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2</w:t>
      </w:r>
      <w:r>
        <w:rPr>
          <w:rFonts w:ascii="Times New Roman" w:cs="Times New Roman" w:eastAsia="Times New Roman" w:hAnsi="Times New Roman"/>
          <w:sz w:val="18"/>
          <w:szCs w:val="18"/>
          <w:color w:val="auto"/>
        </w:rPr>
        <w:t>: Ratification of the appointment of Deloitte &amp; Touche LLP as independent registered public accounting firm for the fiscal year ending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2026. The votes were cast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80" w:type="dxa"/>
            <w:vAlign w:val="bottom"/>
          </w:tcPr>
          <w:p>
            <w:pPr>
              <w:spacing w:after="0"/>
              <w:rPr>
                <w:sz w:val="16"/>
                <w:szCs w:val="16"/>
                <w:color w:val="auto"/>
              </w:rPr>
            </w:pPr>
          </w:p>
        </w:tc>
        <w:tc>
          <w:tcPr>
            <w:tcW w:w="3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3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Abstained</w:t>
            </w:r>
          </w:p>
        </w:tc>
      </w:tr>
      <w:tr>
        <w:trPr>
          <w:trHeight w:val="209"/>
        </w:trPr>
        <w:tc>
          <w:tcPr>
            <w:tcW w:w="880" w:type="dxa"/>
            <w:vAlign w:val="bottom"/>
          </w:tcPr>
          <w:p>
            <w:pPr>
              <w:spacing w:after="0"/>
              <w:rPr>
                <w:sz w:val="18"/>
                <w:szCs w:val="18"/>
                <w:color w:val="auto"/>
              </w:rPr>
            </w:pPr>
          </w:p>
        </w:tc>
        <w:tc>
          <w:tcPr>
            <w:tcW w:w="3140" w:type="dxa"/>
            <w:vAlign w:val="bottom"/>
            <w:tcBorders>
              <w:top w:val="single" w:sz="8" w:color="auto"/>
            </w:tcBorders>
            <w:shd w:val="clear" w:color="auto" w:fill="CCEEFF"/>
          </w:tcPr>
          <w:p>
            <w:pPr>
              <w:jc w:val="right"/>
              <w:ind w:right="1139"/>
              <w:spacing w:after="0"/>
              <w:rPr>
                <w:sz w:val="20"/>
                <w:szCs w:val="20"/>
                <w:color w:val="auto"/>
              </w:rPr>
            </w:pPr>
            <w:r>
              <w:rPr>
                <w:rFonts w:ascii="Times New Roman" w:cs="Times New Roman" w:eastAsia="Times New Roman" w:hAnsi="Times New Roman"/>
                <w:sz w:val="18"/>
                <w:szCs w:val="18"/>
                <w:color w:val="auto"/>
              </w:rPr>
              <w:t>1,055,703</w:t>
            </w:r>
          </w:p>
        </w:tc>
        <w:tc>
          <w:tcPr>
            <w:tcW w:w="12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rPr>
              <w:t>3,879</w:t>
            </w:r>
          </w:p>
        </w:tc>
        <w:tc>
          <w:tcPr>
            <w:tcW w:w="8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8"/>
                <w:szCs w:val="18"/>
                <w:color w:val="auto"/>
              </w:rPr>
              <w:t>17,592</w:t>
            </w:r>
          </w:p>
        </w:tc>
      </w:tr>
      <w:tr>
        <w:trPr>
          <w:trHeight w:val="432"/>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Proposal No. 2 was approved.</w:t>
            </w:r>
          </w:p>
        </w:tc>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6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3</w:t>
      </w:r>
      <w:r>
        <w:rPr>
          <w:rFonts w:ascii="Times New Roman" w:cs="Times New Roman" w:eastAsia="Times New Roman" w:hAnsi="Times New Roman"/>
          <w:sz w:val="18"/>
          <w:szCs w:val="18"/>
          <w:color w:val="auto"/>
        </w:rPr>
        <w:t>: Approval of the issuance of shares of the Company’s common stock upon conversion of the Company’s Series</w:t>
      </w:r>
    </w:p>
    <w:p>
      <w:pPr>
        <w:spacing w:after="0" w:line="3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B Non-Voting Convertible Preferred Stock, which will (a) represent more than 20% of the shares of common stock outstanding and (b) result in the change of control of the Company pursuant to Nasdaq Listing Rules 5635(a) and 5635(b), respectively . The votes were cast as follows:</w:t>
      </w:r>
    </w:p>
    <w:p>
      <w:pPr>
        <w:spacing w:after="0" w:line="202" w:lineRule="exact"/>
        <w:rPr>
          <w:sz w:val="20"/>
          <w:szCs w:val="20"/>
          <w:color w:val="auto"/>
        </w:rPr>
      </w:pPr>
    </w:p>
    <w:tbl>
      <w:tblPr>
        <w:tblLayout w:type="fixed"/>
        <w:tblInd w:w="880" w:type="dxa"/>
        <w:tblCellMar>
          <w:top w:w="0" w:type="dxa"/>
          <w:left w:w="0" w:type="dxa"/>
          <w:bottom w:w="0" w:type="dxa"/>
          <w:right w:w="0" w:type="dxa"/>
        </w:tblCellMar>
      </w:tblPr>
      <w:tr>
        <w:trPr>
          <w:trHeight w:val="187"/>
        </w:trPr>
        <w:tc>
          <w:tcPr>
            <w:tcW w:w="3260" w:type="dxa"/>
            <w:vAlign w:val="bottom"/>
            <w:gridSpan w:val="2"/>
          </w:tcPr>
          <w:p>
            <w:pPr>
              <w:ind w:left="128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3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Abstained</w:t>
            </w:r>
          </w:p>
        </w:tc>
      </w:tr>
      <w:tr>
        <w:trPr>
          <w:trHeight w:val="210"/>
        </w:trPr>
        <w:tc>
          <w:tcPr>
            <w:tcW w:w="314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747,293</w:t>
            </w:r>
          </w:p>
        </w:tc>
        <w:tc>
          <w:tcPr>
            <w:tcW w:w="12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rPr>
              <w:t>3,397</w:t>
            </w:r>
          </w:p>
        </w:tc>
        <w:tc>
          <w:tcPr>
            <w:tcW w:w="8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8"/>
                <w:szCs w:val="18"/>
                <w:color w:val="auto"/>
              </w:rPr>
              <w:t>14,832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 Non-Votes: 311,652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No. 3 was approved.</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Proposal No. 4</w:t>
      </w:r>
      <w:r>
        <w:rPr>
          <w:rFonts w:ascii="Times New Roman" w:cs="Times New Roman" w:eastAsia="Times New Roman" w:hAnsi="Times New Roman"/>
          <w:sz w:val="18"/>
          <w:szCs w:val="18"/>
          <w:color w:val="auto"/>
        </w:rPr>
        <w:t>: Approval of an amendment to the Company’s Amended and Restated Certificate of Incorporation, as amended to date, to increase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authorized shares of our common stock from 12,500,000 to 300,000,000. The votes were cast as follows:</w:t>
      </w:r>
    </w:p>
    <w:p>
      <w:pPr>
        <w:spacing w:after="0" w:line="179" w:lineRule="exact"/>
        <w:rPr>
          <w:sz w:val="20"/>
          <w:szCs w:val="20"/>
          <w:color w:val="auto"/>
        </w:rPr>
      </w:pPr>
    </w:p>
    <w:tbl>
      <w:tblPr>
        <w:tblLayout w:type="fixed"/>
        <w:tblInd w:w="880" w:type="dxa"/>
        <w:tblCellMar>
          <w:top w:w="0" w:type="dxa"/>
          <w:left w:w="0" w:type="dxa"/>
          <w:bottom w:w="0" w:type="dxa"/>
          <w:right w:w="0" w:type="dxa"/>
        </w:tblCellMar>
      </w:tblPr>
      <w:tr>
        <w:trPr>
          <w:trHeight w:val="187"/>
        </w:trPr>
        <w:tc>
          <w:tcPr>
            <w:tcW w:w="3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3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Abstained</w:t>
            </w:r>
          </w:p>
        </w:tc>
      </w:tr>
      <w:tr>
        <w:trPr>
          <w:trHeight w:val="210"/>
        </w:trPr>
        <w:tc>
          <w:tcPr>
            <w:tcW w:w="3140" w:type="dxa"/>
            <w:vAlign w:val="bottom"/>
            <w:tcBorders>
              <w:top w:val="single" w:sz="8" w:color="auto"/>
            </w:tcBorders>
            <w:shd w:val="clear" w:color="auto" w:fill="CCEEFF"/>
          </w:tcPr>
          <w:p>
            <w:pPr>
              <w:jc w:val="right"/>
              <w:ind w:right="1139"/>
              <w:spacing w:after="0"/>
              <w:rPr>
                <w:sz w:val="20"/>
                <w:szCs w:val="20"/>
                <w:color w:val="auto"/>
              </w:rPr>
            </w:pPr>
            <w:r>
              <w:rPr>
                <w:rFonts w:ascii="Times New Roman" w:cs="Times New Roman" w:eastAsia="Times New Roman" w:hAnsi="Times New Roman"/>
                <w:sz w:val="18"/>
                <w:szCs w:val="18"/>
                <w:color w:val="auto"/>
              </w:rPr>
              <w:t>1,049,853</w:t>
            </w:r>
          </w:p>
        </w:tc>
        <w:tc>
          <w:tcPr>
            <w:tcW w:w="12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8"/>
                <w:szCs w:val="18"/>
                <w:color w:val="auto"/>
              </w:rPr>
              <w:t>10,485</w:t>
            </w:r>
          </w:p>
        </w:tc>
        <w:tc>
          <w:tcPr>
            <w:tcW w:w="8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8"/>
                <w:szCs w:val="18"/>
                <w:color w:val="auto"/>
              </w:rPr>
              <w:t>16,836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 Non-Votes: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No. 4 was approved.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5</w:t>
      </w:r>
      <w:r>
        <w:rPr>
          <w:rFonts w:ascii="Times New Roman" w:cs="Times New Roman" w:eastAsia="Times New Roman" w:hAnsi="Times New Roman"/>
          <w:sz w:val="18"/>
          <w:szCs w:val="18"/>
          <w:color w:val="auto"/>
        </w:rPr>
        <w:t>: Approval of the 2026 Plan. The votes were cast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80" w:type="dxa"/>
            <w:vAlign w:val="bottom"/>
          </w:tcPr>
          <w:p>
            <w:pPr>
              <w:spacing w:after="0"/>
              <w:rPr>
                <w:sz w:val="16"/>
                <w:szCs w:val="16"/>
                <w:color w:val="auto"/>
              </w:rPr>
            </w:pPr>
          </w:p>
        </w:tc>
        <w:tc>
          <w:tcPr>
            <w:tcW w:w="3260" w:type="dxa"/>
            <w:vAlign w:val="bottom"/>
            <w:gridSpan w:val="2"/>
          </w:tcPr>
          <w:p>
            <w:pPr>
              <w:ind w:left="128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3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Abstained</w:t>
            </w:r>
          </w:p>
        </w:tc>
      </w:tr>
      <w:tr>
        <w:trPr>
          <w:trHeight w:val="209"/>
        </w:trPr>
        <w:tc>
          <w:tcPr>
            <w:tcW w:w="880" w:type="dxa"/>
            <w:vAlign w:val="bottom"/>
          </w:tcPr>
          <w:p>
            <w:pPr>
              <w:spacing w:after="0"/>
              <w:rPr>
                <w:sz w:val="18"/>
                <w:szCs w:val="18"/>
                <w:color w:val="auto"/>
              </w:rPr>
            </w:pPr>
          </w:p>
        </w:tc>
        <w:tc>
          <w:tcPr>
            <w:tcW w:w="314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484,662</w:t>
            </w:r>
          </w:p>
        </w:tc>
        <w:tc>
          <w:tcPr>
            <w:tcW w:w="12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jc w:val="right"/>
              <w:ind w:right="1119"/>
              <w:spacing w:after="0"/>
              <w:rPr>
                <w:sz w:val="20"/>
                <w:szCs w:val="20"/>
                <w:color w:val="auto"/>
              </w:rPr>
            </w:pPr>
            <w:r>
              <w:rPr>
                <w:rFonts w:ascii="Times New Roman" w:cs="Times New Roman" w:eastAsia="Times New Roman" w:hAnsi="Times New Roman"/>
                <w:sz w:val="18"/>
                <w:szCs w:val="18"/>
                <w:color w:val="auto"/>
              </w:rPr>
              <w:t>266,010</w:t>
            </w:r>
          </w:p>
        </w:tc>
        <w:tc>
          <w:tcPr>
            <w:tcW w:w="8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8"/>
                <w:szCs w:val="18"/>
                <w:color w:val="auto"/>
              </w:rPr>
              <w:t>14,850</w:t>
            </w:r>
          </w:p>
        </w:tc>
      </w:tr>
      <w:tr>
        <w:trPr>
          <w:trHeight w:val="432"/>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Broker Non-Votes: 311,652</w:t>
            </w:r>
          </w:p>
        </w:tc>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32"/>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Proposal No. 5 was approved.</w:t>
            </w:r>
          </w:p>
        </w:tc>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60" w:type="dxa"/>
            <w:vAlign w:val="bottom"/>
          </w:tcPr>
          <w:p>
            <w:pPr>
              <w:spacing w:after="0"/>
              <w:rPr>
                <w:sz w:val="24"/>
                <w:szCs w:val="24"/>
                <w:color w:val="auto"/>
              </w:rPr>
            </w:pPr>
          </w:p>
        </w:tc>
      </w:tr>
    </w:tbl>
    <w:p>
      <w:pPr>
        <w:sectPr>
          <w:pgSz w:w="11900" w:h="16838" w:orient="portrait"/>
          <w:cols w:equalWidth="0" w:num="1">
            <w:col w:w="10840"/>
          </w:cols>
          <w:pgMar w:left="440" w:top="293" w:right="6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No. 6</w:t>
      </w:r>
      <w:r>
        <w:rPr>
          <w:rFonts w:ascii="Times New Roman" w:cs="Times New Roman" w:eastAsia="Times New Roman" w:hAnsi="Times New Roman"/>
          <w:sz w:val="18"/>
          <w:szCs w:val="18"/>
          <w:color w:val="auto"/>
        </w:rPr>
        <w:t>: Approval of the 2026 ESPP. The votes were cast as follows:</w:t>
      </w:r>
    </w:p>
    <w:p>
      <w:pPr>
        <w:spacing w:after="0" w:line="250" w:lineRule="exact"/>
        <w:rPr>
          <w:sz w:val="20"/>
          <w:szCs w:val="20"/>
          <w:color w:val="auto"/>
        </w:rPr>
      </w:pPr>
    </w:p>
    <w:tbl>
      <w:tblPr>
        <w:tblLayout w:type="fixed"/>
        <w:tblInd w:w="880" w:type="dxa"/>
        <w:tblCellMar>
          <w:top w:w="0" w:type="dxa"/>
          <w:left w:w="0" w:type="dxa"/>
          <w:bottom w:w="0" w:type="dxa"/>
          <w:right w:w="0" w:type="dxa"/>
        </w:tblCellMar>
      </w:tblPr>
      <w:tr>
        <w:trPr>
          <w:trHeight w:val="187"/>
        </w:trPr>
        <w:tc>
          <w:tcPr>
            <w:tcW w:w="3260" w:type="dxa"/>
            <w:vAlign w:val="bottom"/>
            <w:gridSpan w:val="2"/>
          </w:tcPr>
          <w:p>
            <w:pPr>
              <w:ind w:left="128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3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Abstained</w:t>
            </w:r>
          </w:p>
        </w:tc>
      </w:tr>
      <w:tr>
        <w:trPr>
          <w:trHeight w:val="209"/>
        </w:trPr>
        <w:tc>
          <w:tcPr>
            <w:tcW w:w="314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487,784</w:t>
            </w:r>
          </w:p>
        </w:tc>
        <w:tc>
          <w:tcPr>
            <w:tcW w:w="12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jc w:val="right"/>
              <w:ind w:right="1119"/>
              <w:spacing w:after="0"/>
              <w:rPr>
                <w:sz w:val="20"/>
                <w:szCs w:val="20"/>
                <w:color w:val="auto"/>
              </w:rPr>
            </w:pPr>
            <w:r>
              <w:rPr>
                <w:rFonts w:ascii="Times New Roman" w:cs="Times New Roman" w:eastAsia="Times New Roman" w:hAnsi="Times New Roman"/>
                <w:sz w:val="18"/>
                <w:szCs w:val="18"/>
                <w:color w:val="auto"/>
              </w:rPr>
              <w:t>262,910</w:t>
            </w:r>
          </w:p>
        </w:tc>
        <w:tc>
          <w:tcPr>
            <w:tcW w:w="8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8"/>
                <w:szCs w:val="18"/>
                <w:color w:val="auto"/>
              </w:rPr>
              <w:t>14,828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 Non-Votes: 311,652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No. 6 was approved.</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Proposal No. 7</w:t>
      </w:r>
      <w:r>
        <w:rPr>
          <w:rFonts w:ascii="Times New Roman" w:cs="Times New Roman" w:eastAsia="Times New Roman" w:hAnsi="Times New Roman"/>
          <w:sz w:val="18"/>
          <w:szCs w:val="18"/>
          <w:color w:val="auto"/>
        </w:rPr>
        <w:t>: Approval of the adjournment or postponement of the Annual Meeting, if necessary, to continue to solicit votes for Proposals Nos. 3, 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 and/or 6 or if the Nasdaq initial listing application required by Nasdaq Listing Rule 5110(a) has not yet been approved.</w:t>
      </w:r>
    </w:p>
    <w:p>
      <w:pPr>
        <w:spacing w:after="0" w:line="15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As there were sufficient votes to approve Proposals Nos. 3, 4, 5 and 6 at the time of the Annual Meeting, Proposal No. 7 was not presented to stockholders.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76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100" w:type="dxa"/>
            <w:vAlign w:val="bottom"/>
            <w:gridSpan w:val="4"/>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1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540" w:type="dxa"/>
            <w:vAlign w:val="bottom"/>
          </w:tcPr>
          <w:p>
            <w:pPr>
              <w:spacing w:after="0"/>
              <w:rPr>
                <w:sz w:val="24"/>
                <w:szCs w:val="24"/>
                <w:color w:val="auto"/>
              </w:rPr>
            </w:pPr>
          </w:p>
        </w:tc>
        <w:tc>
          <w:tcPr>
            <w:tcW w:w="97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Certificate of Amendment to Amended and Restated Certificate of Incorporation of the Company, effective June 10, 2026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100" w:type="dxa"/>
            <w:vAlign w:val="bottom"/>
            <w:gridSpan w:val="3"/>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4"/>
                <w:szCs w:val="24"/>
                <w:color w:val="auto"/>
              </w:rPr>
            </w:pPr>
          </w:p>
        </w:tc>
        <w:tc>
          <w:tcPr>
            <w:tcW w:w="97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2026 Equity Incentive Plan and Forms of Stock Option Grant Notice, Stock Option Agreement, Restricted Stock Unit Grant Notice and</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Restricted Stock Unit Grant Agreement thereunder</w:t>
            </w:r>
          </w:p>
        </w:tc>
        <w:tc>
          <w:tcPr>
            <w:tcW w:w="6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40" w:type="dxa"/>
            <w:vAlign w:val="bottom"/>
          </w:tcPr>
          <w:p>
            <w:pPr>
              <w:spacing w:after="0"/>
              <w:rPr>
                <w:sz w:val="24"/>
                <w:szCs w:val="24"/>
                <w:color w:val="auto"/>
              </w:rPr>
            </w:pPr>
          </w:p>
        </w:tc>
        <w:tc>
          <w:tcPr>
            <w:tcW w:w="97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2026 Employee Stock Purchase Plan</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7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 the Inline XBRL document)</w:t>
            </w:r>
          </w:p>
        </w:tc>
        <w:tc>
          <w:tcPr>
            <w:tcW w:w="0" w:type="dxa"/>
            <w:vAlign w:val="bottom"/>
          </w:tcPr>
          <w:p>
            <w:pPr>
              <w:spacing w:after="0"/>
              <w:rPr>
                <w:sz w:val="1"/>
                <w:szCs w:val="1"/>
                <w:color w:val="auto"/>
              </w:rPr>
            </w:pPr>
          </w:p>
        </w:tc>
      </w:tr>
    </w:tbl>
    <w:p>
      <w:pPr>
        <w:sectPr>
          <w:pgSz w:w="11900" w:h="16838" w:orient="portrait"/>
          <w:cols w:equalWidth="0" w:num="1">
            <w:col w:w="10900"/>
          </w:cols>
          <w:pgMar w:left="440" w:top="293" w:right="559" w:bottom="1440" w:gutter="0" w:footer="0" w:header="0"/>
        </w:sectPr>
      </w:pPr>
    </w:p>
    <w:bookmarkStart w:id="4" w:name="page5"/>
    <w:bookmarkEnd w:id="4"/>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Sensei Biotherapeutics, Inc.</w:t>
      </w:r>
    </w:p>
    <w:p>
      <w:pPr>
        <w:spacing w:after="0" w:line="229"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June 10, 2026</w:t>
      </w:r>
      <w:r>
        <w:rPr>
          <w:sz w:val="20"/>
          <w:szCs w:val="20"/>
          <w:color w:val="auto"/>
        </w:rPr>
        <w:tab/>
      </w:r>
      <w:r>
        <w:rPr>
          <w:rFonts w:ascii="Times New Roman" w:cs="Times New Roman" w:eastAsia="Times New Roman" w:hAnsi="Times New Roman"/>
          <w:sz w:val="17"/>
          <w:szCs w:val="17"/>
          <w:color w:val="auto"/>
        </w:rPr>
        <w:t>/s/ Christopher W. Gerry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Christopher W. Gerry</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President and General Counsel</w:t>
      </w:r>
    </w:p>
    <w:p>
      <w:pPr>
        <w:sectPr>
          <w:pgSz w:w="11900" w:h="16838" w:orient="portrait"/>
          <w:cols w:equalWidth="0" w:num="1">
            <w:col w:w="10700"/>
          </w:cols>
          <w:pgMar w:left="440" w:top="293" w:right="7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CERTIFICATE OF AMENDMENT TO THE AMENDED AND RESTATED CERTIFICATE OF INCORPORATION OF SENSEI BIOTHERAPEUTICS, INC.</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Sensei Biotherapeutics,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 corporation organized and existing under and by virtue of the General Corporation Law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does hereby certify:</w:t>
      </w:r>
    </w:p>
    <w:p>
      <w:pPr>
        <w:spacing w:after="0" w:line="203" w:lineRule="exact"/>
        <w:rPr>
          <w:sz w:val="20"/>
          <w:szCs w:val="20"/>
          <w:color w:val="auto"/>
        </w:rPr>
      </w:pPr>
    </w:p>
    <w:p>
      <w:pPr>
        <w:ind w:right="2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That the name of this corporation is Sensei Biotherapeutics, Inc. The Certificate of Incorporation of this corporation was originally filed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Secretary of State of the State of Delaware on December 1, 2017, under the name PPI Holdings, Inc. The Certificate of Incorporation was amended and restated by an Amended and Restated Certificate of Incorporation on December 29, 2020 and on February 8, 2021, and further amended by a Certificate of Amendment to the Amended and Restated Certificate of Incorporation on June 12, 2025 (together, the “</w:t>
      </w:r>
      <w:r>
        <w:rPr>
          <w:rFonts w:ascii="Times New Roman" w:cs="Times New Roman" w:eastAsia="Times New Roman" w:hAnsi="Times New Roman"/>
          <w:sz w:val="18"/>
          <w:szCs w:val="18"/>
          <w:b w:val="1"/>
          <w:bCs w:val="1"/>
          <w:i w:val="1"/>
          <w:i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Incorporation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acting in accordance with the provisions of Sections 141 and 242 of the DGCL,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adopted resolutions amending its Certificate of Incorporation as follows:</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Article IV, Section A shall be amended and restated to read in its entirety as follows:</w:t>
      </w:r>
    </w:p>
    <w:p>
      <w:pPr>
        <w:spacing w:after="0" w:line="117" w:lineRule="exact"/>
        <w:rPr>
          <w:sz w:val="20"/>
          <w:szCs w:val="20"/>
          <w:color w:val="auto"/>
        </w:rPr>
      </w:pPr>
    </w:p>
    <w:p>
      <w:pPr>
        <w:ind w:left="980" w:right="200"/>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two classes of stock to be designated, respectively, “Common Stock” and “Preferred Stock.” The total number of shares of all classes of capital stock which the Company shall have authority to issue is 310,000,000 shares, of which 300,000,000 shall be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each share having a par value of one-hundredth of one cent ($0.0001), and 10,000,000 shares shall be Preferred Stock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each share having a par value of one-hundredth of one cent ($0.0001).”</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The foregoing amendment to the Certificate of Incorporation was duly approved by the Board.</w:t>
      </w:r>
    </w:p>
    <w:p>
      <w:pPr>
        <w:spacing w:after="0" w:line="22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Thereafter, pursuant to a resolution of the Board, this Certificate of Amendment was submitted to the stockholders of the Company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approval, and was duly adopted in accordance with the provisions of Section 242 of the DGCL</w:t>
      </w:r>
      <w:r>
        <w:rPr>
          <w:rFonts w:ascii="Times New Roman" w:cs="Times New Roman" w:eastAsia="Times New Roman" w:hAnsi="Times New Roman"/>
          <w:sz w:val="18"/>
          <w:szCs w:val="18"/>
          <w:b w:val="1"/>
          <w:bCs w:val="1"/>
          <w:color w:val="auto"/>
        </w:rPr>
        <w:t>.</w:t>
      </w:r>
    </w:p>
    <w:p>
      <w:pPr>
        <w:spacing w:after="0" w:line="155" w:lineRule="exact"/>
        <w:rPr>
          <w:sz w:val="20"/>
          <w:szCs w:val="20"/>
          <w:color w:val="auto"/>
        </w:rPr>
      </w:pPr>
    </w:p>
    <w:p>
      <w:pPr>
        <w:ind w:right="7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color w:val="auto"/>
        </w:rPr>
        <w:t>This amendment to the Certificate of Incorporation shall become effective upon its filing with the Secretary of State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Sensei Biotherapeutics, Inc.</w:t>
      </w:r>
    </w:p>
    <w:p>
      <w:pPr>
        <w:spacing w:after="0" w:line="2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Christopher W. Gerry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18415</wp:posOffset>
            </wp:positionV>
            <wp:extent cx="25971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Christopher W. Gerry</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General Counsel</w:t>
      </w:r>
    </w:p>
    <w:p>
      <w:pPr>
        <w:sectPr>
          <w:pgSz w:w="11900" w:h="16838" w:orient="portrait"/>
          <w:cols w:equalWidth="0" w:num="1">
            <w:col w:w="11020"/>
          </w:cols>
          <w:pgMar w:left="440" w:top="117"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ind w:left="4264"/>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ENSEI</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IOTHERAPEUTICS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4304"/>
        <w:spacing w:after="0"/>
        <w:rPr>
          <w:sz w:val="20"/>
          <w:szCs w:val="20"/>
          <w:color w:val="auto"/>
        </w:rPr>
      </w:pPr>
      <w:r>
        <w:rPr>
          <w:rFonts w:ascii="Times New Roman" w:cs="Times New Roman" w:eastAsia="Times New Roman" w:hAnsi="Times New Roman"/>
          <w:sz w:val="18"/>
          <w:szCs w:val="18"/>
          <w:b w:val="1"/>
          <w:bCs w:val="1"/>
          <w:color w:val="auto"/>
        </w:rPr>
        <w:t>2026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DOPTED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PRIL</w:t>
      </w:r>
      <w:r>
        <w:rPr>
          <w:rFonts w:ascii="Times New Roman" w:cs="Times New Roman" w:eastAsia="Times New Roman" w:hAnsi="Times New Roman"/>
          <w:sz w:val="18"/>
          <w:szCs w:val="18"/>
          <w:b w:val="1"/>
          <w:bCs w:val="1"/>
          <w:color w:val="auto"/>
        </w:rPr>
        <w:t xml:space="preserve"> 10, 2026</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TOCKHOLDERS</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4"/>
          <w:szCs w:val="14"/>
          <w:b w:val="1"/>
          <w:bCs w:val="1"/>
          <w:color w:val="auto"/>
        </w:rPr>
        <w:t>UNE</w:t>
      </w:r>
      <w:r>
        <w:rPr>
          <w:rFonts w:ascii="Times New Roman" w:cs="Times New Roman" w:eastAsia="Times New Roman" w:hAnsi="Times New Roman"/>
          <w:sz w:val="18"/>
          <w:szCs w:val="18"/>
          <w:b w:val="1"/>
          <w:bCs w:val="1"/>
          <w:color w:val="auto"/>
        </w:rPr>
        <w:t xml:space="preserve"> 10, 2026</w:t>
      </w:r>
    </w:p>
    <w:p>
      <w:pPr>
        <w:spacing w:after="0" w:line="203" w:lineRule="exact"/>
        <w:rPr>
          <w:sz w:val="20"/>
          <w:szCs w:val="20"/>
          <w:color w:val="auto"/>
        </w:rPr>
      </w:pPr>
    </w:p>
    <w:p>
      <w:pPr>
        <w:ind w:left="184" w:hanging="184"/>
        <w:spacing w:after="0"/>
        <w:tabs>
          <w:tab w:leader="none" w:pos="18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jc w:val="both"/>
        <w:ind w:left="4" w:right="160" w:firstLine="436"/>
        <w:spacing w:after="0" w:line="268" w:lineRule="auto"/>
        <w:tabs>
          <w:tab w:leader="none" w:pos="699"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Successor to Prior Plan. </w:t>
      </w:r>
      <w:r>
        <w:rPr>
          <w:rFonts w:ascii="Times New Roman" w:cs="Times New Roman" w:eastAsia="Times New Roman" w:hAnsi="Times New Roman"/>
          <w:sz w:val="18"/>
          <w:szCs w:val="18"/>
          <w:color w:val="auto"/>
        </w:rPr>
        <w:t>The Plan is the successor to the Prior Plan. As of the Effective Date, (i) no additional awards may be granted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Prior Plan; and (ii) all outstanding awards granted under the Prior Plan will remain subject to the terms of the Prior Plan. All Awards granted under this Plan will be subject to the terms of this Plan.</w:t>
      </w:r>
    </w:p>
    <w:p>
      <w:pPr>
        <w:spacing w:after="0" w:line="170" w:lineRule="exact"/>
        <w:rPr>
          <w:rFonts w:ascii="Times New Roman" w:cs="Times New Roman" w:eastAsia="Times New Roman" w:hAnsi="Times New Roman"/>
          <w:sz w:val="18"/>
          <w:szCs w:val="18"/>
          <w:b w:val="1"/>
          <w:bCs w:val="1"/>
          <w:color w:val="auto"/>
        </w:rPr>
      </w:pPr>
    </w:p>
    <w:p>
      <w:pPr>
        <w:ind w:left="4" w:right="240" w:firstLine="436"/>
        <w:spacing w:after="0" w:line="268" w:lineRule="auto"/>
        <w:tabs>
          <w:tab w:leader="none" w:pos="709"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Purpose. </w:t>
      </w:r>
      <w:r>
        <w:rPr>
          <w:rFonts w:ascii="Times New Roman" w:cs="Times New Roman" w:eastAsia="Times New Roman" w:hAnsi="Times New Roman"/>
          <w:sz w:val="18"/>
          <w:szCs w:val="18"/>
          <w:color w:val="auto"/>
        </w:rPr>
        <w:t>The Company, by means of the Plan, seeks to secure and retain the services of Employees, Directors and Consultants,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70" w:lineRule="exact"/>
        <w:rPr>
          <w:rFonts w:ascii="Times New Roman" w:cs="Times New Roman" w:eastAsia="Times New Roman" w:hAnsi="Times New Roman"/>
          <w:sz w:val="18"/>
          <w:szCs w:val="18"/>
          <w:b w:val="1"/>
          <w:bCs w:val="1"/>
          <w:color w:val="auto"/>
        </w:rPr>
      </w:pPr>
    </w:p>
    <w:p>
      <w:pPr>
        <w:ind w:left="4" w:right="400" w:firstLine="436"/>
        <w:spacing w:after="0" w:line="286" w:lineRule="auto"/>
        <w:tabs>
          <w:tab w:leader="none" w:pos="689"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Awards. </w:t>
      </w:r>
      <w:r>
        <w:rPr>
          <w:rFonts w:ascii="Times New Roman" w:cs="Times New Roman" w:eastAsia="Times New Roman" w:hAnsi="Times New Roman"/>
          <w:sz w:val="18"/>
          <w:szCs w:val="18"/>
          <w:color w:val="auto"/>
        </w:rPr>
        <w:t>The Plan provides for the grant of the following Awards: (i) Incentive Stock Options; (ii) Nonstatutory Stock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(iii) SARs; (iv) Restricted Stock Awards; (v) RSU Awards; (vi) Performance Awards; and (vii) Other Awards.</w:t>
      </w:r>
    </w:p>
    <w:p>
      <w:pPr>
        <w:spacing w:after="0" w:line="154" w:lineRule="exact"/>
        <w:rPr>
          <w:rFonts w:ascii="Times New Roman" w:cs="Times New Roman" w:eastAsia="Times New Roman" w:hAnsi="Times New Roman"/>
          <w:sz w:val="18"/>
          <w:szCs w:val="18"/>
          <w:b w:val="1"/>
          <w:bCs w:val="1"/>
          <w:color w:val="auto"/>
        </w:rPr>
      </w:pPr>
    </w:p>
    <w:p>
      <w:pPr>
        <w:ind w:left="4" w:right="220" w:firstLine="436"/>
        <w:spacing w:after="0" w:line="286" w:lineRule="auto"/>
        <w:tabs>
          <w:tab w:leader="none" w:pos="709"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Adoption Date; Effective Date. </w:t>
      </w:r>
      <w:r>
        <w:rPr>
          <w:rFonts w:ascii="Times New Roman" w:cs="Times New Roman" w:eastAsia="Times New Roman" w:hAnsi="Times New Roman"/>
          <w:sz w:val="18"/>
          <w:szCs w:val="18"/>
          <w:color w:val="auto"/>
        </w:rPr>
        <w:t>The Plan will come into existence on the Adoption Date, but any Award granted prior to the Effective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conditioned on stockholder approval of the Plan.</w:t>
      </w:r>
    </w:p>
    <w:p>
      <w:pPr>
        <w:spacing w:after="0" w:line="262"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40" w:firstLine="436"/>
        <w:spacing w:after="0" w:line="256" w:lineRule="auto"/>
        <w:tabs>
          <w:tab w:leader="none" w:pos="699"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Reserve. </w:t>
      </w:r>
      <w:r>
        <w:rPr>
          <w:rFonts w:ascii="Times New Roman" w:cs="Times New Roman" w:eastAsia="Times New Roman" w:hAnsi="Times New Roman"/>
          <w:sz w:val="18"/>
          <w:szCs w:val="18"/>
          <w:color w:val="auto"/>
        </w:rPr>
        <w:t>Subject to adjustment in accordance with Section 2(c) and any adjustments as necessary to implement any Capitalization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the aggregate number of shares of Common Stock that may be issued pursuant to Awards will not exceed (i) 2,671,981 shares, plus (ii) up to 311,164 Returning Shares, as such shares become available from time to time. In addition, subject to any adjustments as necessary to implement any Capitalization Adjustments, such aggregate number of shares of Common Stock will automatically increase on January 1 of each year for a period of ten years commencing on January 1, 2027 and ending on (and including) January 1, 2036, in an amount equal to 5% of the Share Reserve Increase Stock outstanding as of December 31 of the preceding year; provided, however, that the Board may act prior to January 1 of a given year to provide that the increase for such year will be a lesser number of shares of Common Stock.</w:t>
      </w:r>
    </w:p>
    <w:p>
      <w:pPr>
        <w:spacing w:after="0" w:line="182" w:lineRule="exact"/>
        <w:rPr>
          <w:rFonts w:ascii="Times New Roman" w:cs="Times New Roman" w:eastAsia="Times New Roman" w:hAnsi="Times New Roman"/>
          <w:sz w:val="18"/>
          <w:szCs w:val="18"/>
          <w:b w:val="1"/>
          <w:bCs w:val="1"/>
          <w:color w:val="auto"/>
        </w:rPr>
      </w:pPr>
    </w:p>
    <w:p>
      <w:pPr>
        <w:ind w:left="4" w:right="40" w:firstLine="436"/>
        <w:spacing w:after="0" w:line="268" w:lineRule="auto"/>
        <w:tabs>
          <w:tab w:leader="none" w:pos="709"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Notwithstanding anything to the contrary in Section 2(a) and subject to any adjustments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to implement any Capitalization Adjustments, the aggregate maximum number of shares of Common Stock that may be issued pursuant to the exercise of Incentive Stock Options is 8,949,435 shares.</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7" w:name="page8"/>
    <w:bookmarkEnd w:id="7"/>
    <w:p>
      <w:pPr>
        <w:ind w:left="684" w:hanging="244"/>
        <w:spacing w:after="0"/>
        <w:tabs>
          <w:tab w:leader="none" w:pos="684"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 Reserve Operation.</w:t>
      </w:r>
    </w:p>
    <w:p>
      <w:pPr>
        <w:spacing w:after="0" w:line="221" w:lineRule="exact"/>
        <w:rPr>
          <w:rFonts w:ascii="Times New Roman" w:cs="Times New Roman" w:eastAsia="Times New Roman" w:hAnsi="Times New Roman"/>
          <w:sz w:val="18"/>
          <w:szCs w:val="18"/>
          <w:b w:val="1"/>
          <w:bCs w:val="1"/>
          <w:color w:val="auto"/>
        </w:rPr>
      </w:pPr>
    </w:p>
    <w:p>
      <w:pPr>
        <w:ind w:left="4" w:right="320" w:firstLine="987"/>
        <w:spacing w:after="0" w:line="257" w:lineRule="auto"/>
        <w:tabs>
          <w:tab w:leader="none" w:pos="1210" w:val="left"/>
        </w:tabs>
        <w:numPr>
          <w:ilvl w:val="2"/>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 Applies to Common Stock Issued Pursuant to Awards. </w:t>
      </w:r>
      <w:r>
        <w:rPr>
          <w:rFonts w:ascii="Times New Roman" w:cs="Times New Roman" w:eastAsia="Times New Roman" w:hAnsi="Times New Roman"/>
          <w:sz w:val="18"/>
          <w:szCs w:val="18"/>
          <w:color w:val="auto"/>
        </w:rPr>
        <w:t>For clarity, the Share Reserve is a limit on the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5635(c)(3), NYSE Listed Company Manual Section 303A.08, NYSE American Company Guide Section 711 or other applicable rule, and such issuance will not reduce the number of shares available for issuance under the Plan.</w:t>
      </w:r>
    </w:p>
    <w:p>
      <w:pPr>
        <w:spacing w:after="0" w:line="182" w:lineRule="exact"/>
        <w:rPr>
          <w:rFonts w:ascii="Times New Roman" w:cs="Times New Roman" w:eastAsia="Times New Roman" w:hAnsi="Times New Roman"/>
          <w:sz w:val="18"/>
          <w:szCs w:val="18"/>
          <w:b w:val="1"/>
          <w:bCs w:val="1"/>
          <w:color w:val="auto"/>
        </w:rPr>
      </w:pPr>
    </w:p>
    <w:p>
      <w:pPr>
        <w:ind w:left="4" w:firstLine="987"/>
        <w:spacing w:after="0" w:line="257" w:lineRule="auto"/>
        <w:tabs>
          <w:tab w:leader="none" w:pos="1260" w:val="left"/>
        </w:tabs>
        <w:numPr>
          <w:ilvl w:val="2"/>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Actions that Do Not Constitute Issuance of Common Stock and Do Not Reduce Share Reserve. </w:t>
      </w:r>
      <w:r>
        <w:rPr>
          <w:rFonts w:ascii="Times New Roman" w:cs="Times New Roman" w:eastAsia="Times New Roman" w:hAnsi="Times New Roman"/>
          <w:sz w:val="18"/>
          <w:szCs w:val="18"/>
          <w:color w:val="auto"/>
        </w:rPr>
        <w:t>The following actions do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182" w:lineRule="exact"/>
        <w:rPr>
          <w:rFonts w:ascii="Times New Roman" w:cs="Times New Roman" w:eastAsia="Times New Roman" w:hAnsi="Times New Roman"/>
          <w:sz w:val="18"/>
          <w:szCs w:val="18"/>
          <w:b w:val="1"/>
          <w:bCs w:val="1"/>
          <w:color w:val="auto"/>
        </w:rPr>
      </w:pPr>
    </w:p>
    <w:p>
      <w:pPr>
        <w:ind w:left="4" w:firstLine="987"/>
        <w:spacing w:after="0" w:line="259" w:lineRule="auto"/>
        <w:tabs>
          <w:tab w:leader="none" w:pos="1310" w:val="left"/>
        </w:tabs>
        <w:numPr>
          <w:ilvl w:val="2"/>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Reversion of Previously Issued Shares of Common Stock to Share Reserve. </w:t>
      </w:r>
      <w:r>
        <w:rPr>
          <w:rFonts w:ascii="Times New Roman" w:cs="Times New Roman" w:eastAsia="Times New Roman" w:hAnsi="Times New Roman"/>
          <w:sz w:val="18"/>
          <w:szCs w:val="18"/>
          <w:color w:val="auto"/>
        </w:rPr>
        <w:t>The following shares of Common Stock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287"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LIGIBILITY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IMITATIONS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Subject to the terms of the Plan, Employees, Directors and Consultants are eligible to receive Awards.</w:t>
      </w:r>
    </w:p>
    <w:p>
      <w:pPr>
        <w:spacing w:after="0" w:line="225"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Specific Award Limitations.</w:t>
      </w:r>
    </w:p>
    <w:p>
      <w:pPr>
        <w:spacing w:after="0" w:line="225" w:lineRule="exact"/>
        <w:rPr>
          <w:rFonts w:ascii="Times New Roman" w:cs="Times New Roman" w:eastAsia="Times New Roman" w:hAnsi="Times New Roman"/>
          <w:sz w:val="18"/>
          <w:szCs w:val="18"/>
          <w:b w:val="1"/>
          <w:bCs w:val="1"/>
          <w:color w:val="auto"/>
        </w:rPr>
      </w:pPr>
    </w:p>
    <w:p>
      <w:pPr>
        <w:ind w:left="4" w:right="100" w:firstLine="987"/>
        <w:spacing w:after="0" w:line="286" w:lineRule="auto"/>
        <w:tabs>
          <w:tab w:leader="none" w:pos="1210" w:val="left"/>
        </w:tabs>
        <w:numPr>
          <w:ilvl w:val="2"/>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 Recipients. </w:t>
      </w:r>
      <w:r>
        <w:rPr>
          <w:rFonts w:ascii="Times New Roman" w:cs="Times New Roman" w:eastAsia="Times New Roman" w:hAnsi="Times New Roman"/>
          <w:sz w:val="18"/>
          <w:szCs w:val="18"/>
          <w:color w:val="auto"/>
        </w:rPr>
        <w:t>Incentive Stock Options may be granted only to Employees of the Company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corporation” or “subsidiary corporation” thereof (as such terms are defined in Sections 424(e) and (f) of the Code).</w:t>
      </w:r>
    </w:p>
    <w:p>
      <w:pPr>
        <w:spacing w:after="0" w:line="154" w:lineRule="exact"/>
        <w:rPr>
          <w:rFonts w:ascii="Times New Roman" w:cs="Times New Roman" w:eastAsia="Times New Roman" w:hAnsi="Times New Roman"/>
          <w:sz w:val="18"/>
          <w:szCs w:val="18"/>
          <w:b w:val="1"/>
          <w:bCs w:val="1"/>
          <w:color w:val="auto"/>
        </w:rPr>
      </w:pPr>
    </w:p>
    <w:p>
      <w:pPr>
        <w:ind w:left="4" w:firstLine="987"/>
        <w:spacing w:after="0" w:line="257" w:lineRule="auto"/>
        <w:tabs>
          <w:tab w:leader="none" w:pos="1260" w:val="left"/>
        </w:tabs>
        <w:numPr>
          <w:ilvl w:val="2"/>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$100,000 Limitation. </w:t>
      </w:r>
      <w:r>
        <w:rPr>
          <w:rFonts w:ascii="Times New Roman" w:cs="Times New Roman" w:eastAsia="Times New Roman" w:hAnsi="Times New Roman"/>
          <w:sz w:val="18"/>
          <w:szCs w:val="18"/>
          <w:color w:val="auto"/>
        </w:rPr>
        <w:t>To the extent that the aggregate Fair Market Value (determined at the time of grant)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shares of Common Stock with respect to which Incentive Stock Options are exercisable for the first time by any Optionholder during any calendar year (under all plans of the Company and any Affiliates) exceeds $100,000 (or such other limit established in the Code) or any Incentive Stock Options otherwise do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Award Agreement(s).</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8" w:name="page9"/>
    <w:bookmarkEnd w:id="8"/>
    <w:p>
      <w:pPr>
        <w:ind w:left="4" w:right="80" w:firstLine="987"/>
        <w:spacing w:after="0" w:line="278" w:lineRule="auto"/>
        <w:tabs>
          <w:tab w:leader="none" w:pos="1310" w:val="left"/>
        </w:tabs>
        <w:numPr>
          <w:ilvl w:val="2"/>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Limitations on Incentive Stock Options Granted to Ten Percent Stockholders. </w:t>
      </w:r>
      <w:r>
        <w:rPr>
          <w:rFonts w:ascii="Times New Roman" w:cs="Times New Roman" w:eastAsia="Times New Roman" w:hAnsi="Times New Roman"/>
          <w:sz w:val="17"/>
          <w:szCs w:val="17"/>
          <w:color w:val="auto"/>
        </w:rPr>
        <w:t>A Ten Percent Stockholder may not be granted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Incentive Stock Option unless (1) the exercise price of such Option is at least 110% of the Fair Market Value on the date of grant of such Option and</w:t>
      </w:r>
    </w:p>
    <w:p>
      <w:pPr>
        <w:spacing w:after="0" w:line="1" w:lineRule="exact"/>
        <w:rPr>
          <w:rFonts w:ascii="Times New Roman" w:cs="Times New Roman" w:eastAsia="Times New Roman" w:hAnsi="Times New Roman"/>
          <w:sz w:val="17"/>
          <w:szCs w:val="17"/>
          <w:b w:val="1"/>
          <w:bCs w:val="1"/>
          <w:color w:val="auto"/>
        </w:rPr>
      </w:pPr>
    </w:p>
    <w:p>
      <w:pPr>
        <w:ind w:left="264" w:hanging="264"/>
        <w:spacing w:after="0"/>
        <w:tabs>
          <w:tab w:leader="none" w:pos="2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is not exercisable after the expiration of five years from the date of grant of such Option.</w:t>
      </w:r>
    </w:p>
    <w:p>
      <w:pPr>
        <w:spacing w:after="0" w:line="202" w:lineRule="exact"/>
        <w:rPr>
          <w:rFonts w:ascii="Times New Roman" w:cs="Times New Roman" w:eastAsia="Times New Roman" w:hAnsi="Times New Roman"/>
          <w:sz w:val="18"/>
          <w:szCs w:val="18"/>
          <w:color w:val="auto"/>
        </w:rPr>
      </w:pPr>
    </w:p>
    <w:p>
      <w:pPr>
        <w:ind w:left="4" w:right="100" w:firstLine="987"/>
        <w:spacing w:after="0" w:line="262" w:lineRule="auto"/>
        <w:tabs>
          <w:tab w:leader="none" w:pos="1300" w:val="left"/>
        </w:tabs>
        <w:numPr>
          <w:ilvl w:val="2"/>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Nonstatutory Stock Options and SARs. </w:t>
      </w:r>
      <w:r>
        <w:rPr>
          <w:rFonts w:ascii="Times New Roman" w:cs="Times New Roman" w:eastAsia="Times New Roman" w:hAnsi="Times New Roman"/>
          <w:sz w:val="18"/>
          <w:szCs w:val="18"/>
          <w:color w:val="auto"/>
        </w:rPr>
        <w:t>Nonstatutory Stock Options and SARs may not be granted to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spacing w:after="0" w:line="176" w:lineRule="exact"/>
        <w:rPr>
          <w:rFonts w:ascii="Times New Roman" w:cs="Times New Roman" w:eastAsia="Times New Roman" w:hAnsi="Times New Roman"/>
          <w:sz w:val="18"/>
          <w:szCs w:val="18"/>
          <w:b w:val="1"/>
          <w:bCs w:val="1"/>
          <w:color w:val="auto"/>
        </w:rPr>
      </w:pPr>
    </w:p>
    <w:p>
      <w:pPr>
        <w:ind w:left="4" w:right="180" w:firstLine="436"/>
        <w:spacing w:after="0" w:line="286" w:lineRule="auto"/>
        <w:tabs>
          <w:tab w:leader="none" w:pos="689"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The aggregate maximum number of shares of Common Stock that may be issued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Incentive Stock Options is the number of shares specified in Section 2(b).</w:t>
      </w:r>
    </w:p>
    <w:p>
      <w:pPr>
        <w:spacing w:after="0" w:line="154" w:lineRule="exact"/>
        <w:rPr>
          <w:rFonts w:ascii="Times New Roman" w:cs="Times New Roman" w:eastAsia="Times New Roman" w:hAnsi="Times New Roman"/>
          <w:sz w:val="18"/>
          <w:szCs w:val="18"/>
          <w:b w:val="1"/>
          <w:bCs w:val="1"/>
          <w:color w:val="auto"/>
        </w:rPr>
      </w:pPr>
    </w:p>
    <w:p>
      <w:pPr>
        <w:ind w:left="4" w:right="60" w:firstLine="436"/>
        <w:spacing w:after="0" w:line="257" w:lineRule="auto"/>
        <w:tabs>
          <w:tab w:leader="none" w:pos="709"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Non-Employee Director Compensation Limit. </w:t>
      </w:r>
      <w:r>
        <w:rPr>
          <w:rFonts w:ascii="Times New Roman" w:cs="Times New Roman" w:eastAsia="Times New Roman" w:hAnsi="Times New Roman"/>
          <w:sz w:val="18"/>
          <w:szCs w:val="18"/>
          <w:color w:val="auto"/>
        </w:rPr>
        <w:t>The aggregate value of all compensation granted or paid, as applicable, to any individual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as a Non-Employee Director with respect to any fiscal year, including Awards granted and cash fees paid by the Company to such Non-Employee Director, will not exceed (1) $750,000 in total value or (2) in the event such Non-Employee Director is first appointed or elected to the Board during such fiscal year, $1,000,000 in total value, in each case, calculating the value of any equity awards based on the grant date fair value of such equity awards for financial reporting purposes. For avoidance of doubt, compensation will count towards this limit for the fiscal year in which it was granted or earned, and not later when distributed, in the event it is deferred.</w:t>
      </w:r>
    </w:p>
    <w:p>
      <w:pPr>
        <w:spacing w:after="0" w:line="290" w:lineRule="exact"/>
        <w:rPr>
          <w:sz w:val="20"/>
          <w:szCs w:val="20"/>
          <w:color w:val="auto"/>
        </w:rPr>
      </w:pPr>
    </w:p>
    <w:p>
      <w:pPr>
        <w:ind w:left="184" w:hanging="184"/>
        <w:spacing w:after="0"/>
        <w:tabs>
          <w:tab w:leader="none" w:pos="18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20" w:firstLine="440"/>
        <w:spacing w:after="0" w:line="274" w:lineRule="auto"/>
        <w:rPr>
          <w:sz w:val="20"/>
          <w:szCs w:val="20"/>
          <w:color w:val="auto"/>
        </w:rPr>
      </w:pPr>
      <w:r>
        <w:rPr>
          <w:rFonts w:ascii="Times New Roman" w:cs="Times New Roman" w:eastAsia="Times New Roman" w:hAnsi="Times New Roman"/>
          <w:sz w:val="17"/>
          <w:szCs w:val="17"/>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applicable Award Agreement will conform (through incorporation of provisions hereof by reference in the Award Agreement or otherwise) to the substance of each of the following provisions:</w:t>
      </w:r>
    </w:p>
    <w:p>
      <w:pPr>
        <w:spacing w:after="0" w:line="61" w:lineRule="exact"/>
        <w:rPr>
          <w:sz w:val="20"/>
          <w:szCs w:val="20"/>
          <w:color w:val="auto"/>
        </w:rPr>
      </w:pPr>
    </w:p>
    <w:p>
      <w:pPr>
        <w:ind w:left="4" w:firstLine="436"/>
        <w:spacing w:after="0" w:line="286" w:lineRule="auto"/>
        <w:tabs>
          <w:tab w:leader="none" w:pos="699"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Subject to Section 3(b) regarding Ten Percent Stockholders, no Option or SAR will be exercisable after the expiration of ten years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grant of such Award or such shorter period specified in the Award Agreement.</w:t>
      </w:r>
    </w:p>
    <w:p>
      <w:pPr>
        <w:spacing w:after="0" w:line="9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4"/>
          </w:cols>
          <w:pgMar w:left="436" w:top="266" w:right="499" w:bottom="1440" w:gutter="0" w:footer="0" w:header="0"/>
        </w:sectPr>
      </w:pPr>
    </w:p>
    <w:bookmarkStart w:id="9" w:name="page10"/>
    <w:bookmarkEnd w:id="9"/>
    <w:p>
      <w:pPr>
        <w:ind w:left="-20" w:right="100" w:firstLine="436"/>
        <w:spacing w:after="0" w:line="259" w:lineRule="auto"/>
        <w:tabs>
          <w:tab w:leader="none" w:pos="68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Exercise or Strike Price. </w:t>
      </w:r>
      <w:r>
        <w:rPr>
          <w:rFonts w:ascii="Times New Roman" w:cs="Times New Roman" w:eastAsia="Times New Roman" w:hAnsi="Times New Roman"/>
          <w:sz w:val="18"/>
          <w:szCs w:val="18"/>
          <w:color w:val="auto"/>
        </w:rPr>
        <w:t>Subject to Section 3(b) regarding Ten Percent Stockholders, the exercise or strike price of each Option or SAR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79" w:lineRule="exact"/>
        <w:rPr>
          <w:rFonts w:ascii="Times New Roman" w:cs="Times New Roman" w:eastAsia="Times New Roman" w:hAnsi="Times New Roman"/>
          <w:sz w:val="18"/>
          <w:szCs w:val="18"/>
          <w:b w:val="1"/>
          <w:bCs w:val="1"/>
          <w:color w:val="auto"/>
        </w:rPr>
      </w:pPr>
    </w:p>
    <w:p>
      <w:pPr>
        <w:ind w:left="-20" w:right="20" w:firstLine="436"/>
        <w:spacing w:after="0" w:line="257" w:lineRule="auto"/>
        <w:tabs>
          <w:tab w:leader="none" w:pos="66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Exercise Price for Options. </w:t>
      </w:r>
      <w:r>
        <w:rPr>
          <w:rFonts w:ascii="Times New Roman" w:cs="Times New Roman" w:eastAsia="Times New Roman" w:hAnsi="Times New Roman"/>
          <w:sz w:val="18"/>
          <w:szCs w:val="18"/>
          <w:color w:val="auto"/>
        </w:rPr>
        <w:t>In order to exercise an Option, the Participant must provide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to the Plan Administrator in accordance with the procedures specified in the applicable Award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applicable Award Agreement:</w:t>
      </w:r>
    </w:p>
    <w:p>
      <w:pPr>
        <w:spacing w:after="0" w:line="78" w:lineRule="exact"/>
        <w:rPr>
          <w:rFonts w:ascii="Times New Roman" w:cs="Times New Roman" w:eastAsia="Times New Roman" w:hAnsi="Times New Roman"/>
          <w:sz w:val="18"/>
          <w:szCs w:val="18"/>
          <w:b w:val="1"/>
          <w:bCs w:val="1"/>
          <w:color w:val="auto"/>
        </w:rPr>
      </w:pPr>
    </w:p>
    <w:p>
      <w:pPr>
        <w:ind w:left="1180" w:hanging="213"/>
        <w:spacing w:after="0"/>
        <w:tabs>
          <w:tab w:leader="none" w:pos="118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or check, bank draft or money order payable to the Company;</w:t>
      </w:r>
    </w:p>
    <w:p>
      <w:pPr>
        <w:spacing w:after="0" w:line="225" w:lineRule="exact"/>
        <w:rPr>
          <w:rFonts w:ascii="Times New Roman" w:cs="Times New Roman" w:eastAsia="Times New Roman" w:hAnsi="Times New Roman"/>
          <w:sz w:val="18"/>
          <w:szCs w:val="18"/>
          <w:b w:val="1"/>
          <w:bCs w:val="1"/>
          <w:color w:val="auto"/>
        </w:rPr>
      </w:pPr>
    </w:p>
    <w:p>
      <w:pPr>
        <w:ind w:left="-20" w:right="240" w:firstLine="987"/>
        <w:spacing w:after="0" w:line="266" w:lineRule="auto"/>
        <w:tabs>
          <w:tab w:leader="none" w:pos="1236"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175" w:lineRule="exact"/>
        <w:rPr>
          <w:rFonts w:ascii="Times New Roman" w:cs="Times New Roman" w:eastAsia="Times New Roman" w:hAnsi="Times New Roman"/>
          <w:sz w:val="18"/>
          <w:szCs w:val="18"/>
          <w:b w:val="1"/>
          <w:bCs w:val="1"/>
          <w:color w:val="auto"/>
        </w:rPr>
      </w:pPr>
    </w:p>
    <w:p>
      <w:pPr>
        <w:ind w:left="-20" w:firstLine="987"/>
        <w:spacing w:after="0" w:line="255" w:lineRule="auto"/>
        <w:tabs>
          <w:tab w:leader="none" w:pos="1286"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88" w:lineRule="exact"/>
        <w:rPr>
          <w:rFonts w:ascii="Times New Roman" w:cs="Times New Roman" w:eastAsia="Times New Roman" w:hAnsi="Times New Roman"/>
          <w:sz w:val="18"/>
          <w:szCs w:val="18"/>
          <w:b w:val="1"/>
          <w:bCs w:val="1"/>
          <w:color w:val="auto"/>
        </w:rPr>
      </w:pPr>
    </w:p>
    <w:p>
      <w:pPr>
        <w:jc w:val="both"/>
        <w:ind w:left="-20" w:right="40" w:firstLine="987"/>
        <w:spacing w:after="0" w:line="261" w:lineRule="auto"/>
        <w:tabs>
          <w:tab w:leader="none" w:pos="1276"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60" w:top="266" w:right="459" w:bottom="1440" w:gutter="0" w:footer="0" w:header="0"/>
        </w:sectPr>
      </w:pPr>
    </w:p>
    <w:bookmarkStart w:id="10" w:name="page11"/>
    <w:bookmarkEnd w:id="10"/>
    <w:p>
      <w:pPr>
        <w:ind w:left="1244" w:hanging="253"/>
        <w:spacing w:after="0"/>
        <w:tabs>
          <w:tab w:leader="none" w:pos="1244" w:val="left"/>
        </w:tabs>
        <w:numPr>
          <w:ilvl w:val="2"/>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any other form of consideration that may be acceptable to the Board and permissible under Applicable Law.</w:t>
      </w:r>
    </w:p>
    <w:p>
      <w:pPr>
        <w:spacing w:after="0" w:line="221" w:lineRule="exact"/>
        <w:rPr>
          <w:rFonts w:ascii="Times New Roman" w:cs="Times New Roman" w:eastAsia="Times New Roman" w:hAnsi="Times New Roman"/>
          <w:sz w:val="18"/>
          <w:szCs w:val="18"/>
          <w:b w:val="1"/>
          <w:bCs w:val="1"/>
          <w:color w:val="auto"/>
        </w:rPr>
      </w:pPr>
    </w:p>
    <w:p>
      <w:pPr>
        <w:ind w:left="4" w:right="140" w:firstLine="436"/>
        <w:spacing w:after="0" w:line="272" w:lineRule="auto"/>
        <w:tabs>
          <w:tab w:leader="none" w:pos="709" w:val="left"/>
        </w:tabs>
        <w:numPr>
          <w:ilvl w:val="1"/>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Exercise Procedure and Payment of Appreciation Distribution for SARs. </w:t>
      </w:r>
      <w:r>
        <w:rPr>
          <w:rFonts w:ascii="Times New Roman" w:cs="Times New Roman" w:eastAsia="Times New Roman" w:hAnsi="Times New Roman"/>
          <w:sz w:val="17"/>
          <w:szCs w:val="17"/>
          <w:color w:val="auto"/>
        </w:rPr>
        <w:t>In order to exercise any SAR, the Participant must provide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notice of exercise to the Plan Administrator in accordance with the applicable Award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w:t>
      </w:r>
    </w:p>
    <w:p>
      <w:pPr>
        <w:ind w:left="4" w:right="840" w:hanging="4"/>
        <w:spacing w:after="0" w:line="255" w:lineRule="auto"/>
        <w:tabs>
          <w:tab w:leader="none" w:pos="26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strike price of such SAR. Such appreciation distribution may be paid to the Participant in the form of Common Stock or cash (or any combination of Common Stock and cash) or in any other form of payment, as determined by the Board and specified in the applicable Award Agreement.</w:t>
      </w:r>
    </w:p>
    <w:p>
      <w:pPr>
        <w:spacing w:after="0" w:line="181" w:lineRule="exact"/>
        <w:rPr>
          <w:rFonts w:ascii="Times New Roman" w:cs="Times New Roman" w:eastAsia="Times New Roman" w:hAnsi="Times New Roman"/>
          <w:sz w:val="18"/>
          <w:szCs w:val="18"/>
          <w:color w:val="auto"/>
        </w:rPr>
      </w:pPr>
    </w:p>
    <w:p>
      <w:pPr>
        <w:ind w:left="4" w:right="140" w:firstLine="436"/>
        <w:spacing w:after="0" w:line="259" w:lineRule="auto"/>
        <w:tabs>
          <w:tab w:leader="none" w:pos="689"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Options and SARs may not be transferred to third party financial institutions for value. The Board may impose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an Option is an Incentive Stock Option, such Option may be deemed to be a Nonstatutory Stock Option as a result of such transfer:</w:t>
      </w:r>
    </w:p>
    <w:p>
      <w:pPr>
        <w:spacing w:after="0" w:line="71" w:lineRule="exact"/>
        <w:rPr>
          <w:rFonts w:ascii="Times New Roman" w:cs="Times New Roman" w:eastAsia="Times New Roman" w:hAnsi="Times New Roman"/>
          <w:sz w:val="18"/>
          <w:szCs w:val="18"/>
          <w:b w:val="1"/>
          <w:bCs w:val="1"/>
          <w:color w:val="auto"/>
        </w:rPr>
      </w:pPr>
    </w:p>
    <w:p>
      <w:pPr>
        <w:ind w:left="4" w:firstLine="987"/>
        <w:spacing w:after="0" w:line="259" w:lineRule="auto"/>
        <w:tabs>
          <w:tab w:leader="none" w:pos="1210" w:val="left"/>
        </w:tabs>
        <w:numPr>
          <w:ilvl w:val="2"/>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w:t>
      </w:r>
      <w:r>
        <w:rPr>
          <w:rFonts w:ascii="Times New Roman" w:cs="Times New Roman" w:eastAsia="Times New Roman" w:hAnsi="Times New Roman"/>
          <w:sz w:val="18"/>
          <w:szCs w:val="18"/>
          <w:color w:val="auto"/>
        </w:rPr>
        <w:t>An Option or SAR will not be transferable, except by will or by the laws of descent and distribution,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179" w:lineRule="exact"/>
        <w:rPr>
          <w:sz w:val="20"/>
          <w:szCs w:val="20"/>
          <w:color w:val="auto"/>
        </w:rPr>
      </w:pPr>
    </w:p>
    <w:p>
      <w:pPr>
        <w:ind w:left="4" w:right="40" w:firstLine="987"/>
        <w:spacing w:after="0" w:line="268" w:lineRule="auto"/>
        <w:tabs>
          <w:tab w:leader="none" w:pos="126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Notwithstanding the foregoing, subject to the execution of transfer documentation in a format acceptable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Company and subject to the approval of the Board or a duly authorized Officer, an Option or SAR may be transferred pursuant to a domestic relations order.</w:t>
      </w:r>
    </w:p>
    <w:p>
      <w:pPr>
        <w:spacing w:after="0" w:line="170" w:lineRule="exact"/>
        <w:rPr>
          <w:rFonts w:ascii="Times New Roman" w:cs="Times New Roman" w:eastAsia="Times New Roman" w:hAnsi="Times New Roman"/>
          <w:sz w:val="18"/>
          <w:szCs w:val="18"/>
          <w:b w:val="1"/>
          <w:bCs w:val="1"/>
          <w:color w:val="auto"/>
        </w:rPr>
      </w:pPr>
    </w:p>
    <w:p>
      <w:pPr>
        <w:ind w:left="4" w:right="220" w:firstLine="436"/>
        <w:spacing w:after="0" w:line="268" w:lineRule="auto"/>
        <w:tabs>
          <w:tab w:leader="none" w:pos="669"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and/or exercisability of an Option or SAR as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Except as otherwise provided in the Award Agreement or other written agreement between a Participant and the Company or an Affiliate, vesting of Options and SARs will cease upon termination of the Participant’s Continuous Service.</w:t>
      </w:r>
    </w:p>
    <w:p>
      <w:pPr>
        <w:spacing w:after="0" w:line="170" w:lineRule="exact"/>
        <w:rPr>
          <w:rFonts w:ascii="Times New Roman" w:cs="Times New Roman" w:eastAsia="Times New Roman" w:hAnsi="Times New Roman"/>
          <w:sz w:val="18"/>
          <w:szCs w:val="18"/>
          <w:b w:val="1"/>
          <w:bCs w:val="1"/>
          <w:color w:val="auto"/>
        </w:rPr>
      </w:pPr>
    </w:p>
    <w:p>
      <w:pPr>
        <w:ind w:left="4" w:firstLine="436"/>
        <w:spacing w:after="0" w:line="257" w:lineRule="auto"/>
        <w:tabs>
          <w:tab w:leader="none" w:pos="699"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for Cause. </w:t>
      </w:r>
      <w:r>
        <w:rPr>
          <w:rFonts w:ascii="Times New Roman" w:cs="Times New Roman" w:eastAsia="Times New Roman" w:hAnsi="Times New Roman"/>
          <w:sz w:val="18"/>
          <w:szCs w:val="18"/>
          <w:color w:val="auto"/>
        </w:rPr>
        <w:t>Except as explicitly otherwise provided in the Award Agreement or other written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11" w:name="page12"/>
    <w:bookmarkEnd w:id="11"/>
    <w:p>
      <w:pPr>
        <w:ind w:right="40" w:firstLine="436"/>
        <w:spacing w:after="0" w:line="259" w:lineRule="auto"/>
        <w:tabs>
          <w:tab w:leader="none" w:pos="70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Post-Termination Exercise Period Following Termination of Continuous Service for Reasons Other than Cause. </w:t>
      </w:r>
      <w:r>
        <w:rPr>
          <w:rFonts w:ascii="Times New Roman" w:cs="Times New Roman" w:eastAsia="Times New Roman" w:hAnsi="Times New Roman"/>
          <w:sz w:val="18"/>
          <w:szCs w:val="18"/>
          <w:color w:val="auto"/>
        </w:rPr>
        <w:t>Subject to Section 4(i),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75" w:lineRule="exact"/>
        <w:rPr>
          <w:rFonts w:ascii="Times New Roman" w:cs="Times New Roman" w:eastAsia="Times New Roman" w:hAnsi="Times New Roman"/>
          <w:sz w:val="18"/>
          <w:szCs w:val="18"/>
          <w:b w:val="1"/>
          <w:bCs w:val="1"/>
          <w:color w:val="auto"/>
        </w:rPr>
      </w:pPr>
    </w:p>
    <w:p>
      <w:pPr>
        <w:ind w:right="100" w:firstLine="987"/>
        <w:spacing w:after="0" w:line="282" w:lineRule="auto"/>
        <w:tabs>
          <w:tab w:leader="none" w:pos="1206"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months following the date of such termination if such termination is a termination without Cause (other than any termination due to the Participant’s Disability or death);</w:t>
      </w:r>
    </w:p>
    <w:p>
      <w:pPr>
        <w:spacing w:after="0" w:line="161"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following the date of such termination if such termination is due to the Participant’s Disability;</w:t>
      </w:r>
    </w:p>
    <w:p>
      <w:pPr>
        <w:spacing w:after="0" w:line="225" w:lineRule="exact"/>
        <w:rPr>
          <w:rFonts w:ascii="Times New Roman" w:cs="Times New Roman" w:eastAsia="Times New Roman" w:hAnsi="Times New Roman"/>
          <w:sz w:val="18"/>
          <w:szCs w:val="18"/>
          <w:b w:val="1"/>
          <w:bCs w:val="1"/>
          <w:color w:val="auto"/>
        </w:rPr>
      </w:pPr>
    </w:p>
    <w:p>
      <w:pPr>
        <w:ind w:left="1300" w:hanging="313"/>
        <w:spacing w:after="0"/>
        <w:tabs>
          <w:tab w:leader="none" w:pos="130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such termination if such termination is due to the Participant’s death; or</w:t>
      </w:r>
    </w:p>
    <w:p>
      <w:pPr>
        <w:spacing w:after="0" w:line="225" w:lineRule="exact"/>
        <w:rPr>
          <w:rFonts w:ascii="Times New Roman" w:cs="Times New Roman" w:eastAsia="Times New Roman" w:hAnsi="Times New Roman"/>
          <w:sz w:val="18"/>
          <w:szCs w:val="18"/>
          <w:b w:val="1"/>
          <w:bCs w:val="1"/>
          <w:color w:val="auto"/>
        </w:rPr>
      </w:pPr>
    </w:p>
    <w:p>
      <w:pPr>
        <w:ind w:right="420" w:firstLine="987"/>
        <w:spacing w:after="0" w:line="282" w:lineRule="auto"/>
        <w:tabs>
          <w:tab w:leader="none" w:pos="1296"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162"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176" w:lineRule="exact"/>
        <w:rPr>
          <w:sz w:val="20"/>
          <w:szCs w:val="20"/>
          <w:color w:val="auto"/>
        </w:rPr>
      </w:pPr>
    </w:p>
    <w:p>
      <w:pPr>
        <w:ind w:firstLine="436"/>
        <w:spacing w:after="0" w:line="254" w:lineRule="auto"/>
        <w:tabs>
          <w:tab w:leader="none" w:pos="65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Exercise; Extension of Exercisability. </w:t>
      </w:r>
      <w:r>
        <w:rPr>
          <w:rFonts w:ascii="Times New Roman" w:cs="Times New Roman" w:eastAsia="Times New Roman" w:hAnsi="Times New Roman"/>
          <w:sz w:val="18"/>
          <w:szCs w:val="18"/>
          <w:color w:val="auto"/>
        </w:rPr>
        <w:t>A Participant may not exercise an Option or SAR at any time that the issuance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12" w:name="page13"/>
    <w:bookmarkEnd w:id="12"/>
    <w:p>
      <w:pPr>
        <w:ind w:left="4" w:firstLine="436"/>
        <w:spacing w:after="0" w:line="272" w:lineRule="auto"/>
        <w:tabs>
          <w:tab w:leader="none" w:pos="669" w:val="left"/>
        </w:tabs>
        <w:numPr>
          <w:ilvl w:val="1"/>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Non-Exempt Employees. </w:t>
      </w:r>
      <w:r>
        <w:rPr>
          <w:rFonts w:ascii="Times New Roman" w:cs="Times New Roman" w:eastAsia="Times New Roman" w:hAnsi="Times New Roman"/>
          <w:sz w:val="17"/>
          <w:szCs w:val="17"/>
          <w:color w:val="auto"/>
        </w:rPr>
        <w:t>No Option or SAR, whether or not vested, granted to an Employee who is a non-exempt employee for purposes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171" w:lineRule="exact"/>
        <w:rPr>
          <w:rFonts w:ascii="Times New Roman" w:cs="Times New Roman" w:eastAsia="Times New Roman" w:hAnsi="Times New Roman"/>
          <w:sz w:val="17"/>
          <w:szCs w:val="17"/>
          <w:b w:val="1"/>
          <w:bCs w:val="1"/>
          <w:color w:val="auto"/>
        </w:rPr>
      </w:pPr>
    </w:p>
    <w:p>
      <w:pPr>
        <w:ind w:left="704" w:hanging="264"/>
        <w:spacing w:after="0"/>
        <w:tabs>
          <w:tab w:leader="none" w:pos="704"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Whole Shares. </w:t>
      </w:r>
      <w:r>
        <w:rPr>
          <w:rFonts w:ascii="Times New Roman" w:cs="Times New Roman" w:eastAsia="Times New Roman" w:hAnsi="Times New Roman"/>
          <w:sz w:val="18"/>
          <w:szCs w:val="18"/>
          <w:color w:val="auto"/>
        </w:rPr>
        <w:t>Options and SARs may be exercised only with respect to whole shares of Common Stock or their equivalents.</w:t>
      </w:r>
    </w:p>
    <w:p>
      <w:pPr>
        <w:spacing w:after="0" w:line="333"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HAN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260" w:firstLine="436"/>
        <w:spacing w:after="0" w:line="268" w:lineRule="auto"/>
        <w:tabs>
          <w:tab w:leader="none" w:pos="699"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Awards and RSU Awards. </w:t>
      </w:r>
      <w:r>
        <w:rPr>
          <w:rFonts w:ascii="Times New Roman" w:cs="Times New Roman" w:eastAsia="Times New Roman" w:hAnsi="Times New Roman"/>
          <w:sz w:val="18"/>
          <w:szCs w:val="18"/>
          <w:color w:val="auto"/>
        </w:rPr>
        <w:t>Each Restricted Stock Award and RSU Award will have such terms and conditions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provided, however, that each applicable Award Agreement will conform (through incorporation of the provisions hereof by reference in the Award Agreement or otherwise) to the substance of each of the following provisions:</w:t>
      </w:r>
    </w:p>
    <w:p>
      <w:pPr>
        <w:spacing w:after="0" w:line="62" w:lineRule="exact"/>
        <w:rPr>
          <w:rFonts w:ascii="Times New Roman" w:cs="Times New Roman" w:eastAsia="Times New Roman" w:hAnsi="Times New Roman"/>
          <w:sz w:val="18"/>
          <w:szCs w:val="18"/>
          <w:b w:val="1"/>
          <w:bCs w:val="1"/>
          <w:color w:val="auto"/>
        </w:rPr>
      </w:pPr>
    </w:p>
    <w:p>
      <w:pPr>
        <w:ind w:left="1204" w:hanging="213"/>
        <w:spacing w:after="0"/>
        <w:tabs>
          <w:tab w:leader="none" w:pos="1204" w:val="left"/>
        </w:tabs>
        <w:numPr>
          <w:ilvl w:val="2"/>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Award.</w:t>
      </w:r>
    </w:p>
    <w:p>
      <w:pPr>
        <w:spacing w:after="0" w:line="229" w:lineRule="exact"/>
        <w:rPr>
          <w:rFonts w:ascii="Times New Roman" w:cs="Times New Roman" w:eastAsia="Times New Roman" w:hAnsi="Times New Roman"/>
          <w:sz w:val="18"/>
          <w:szCs w:val="18"/>
          <w:b w:val="1"/>
          <w:bCs w:val="1"/>
          <w:color w:val="auto"/>
        </w:rPr>
      </w:pPr>
    </w:p>
    <w:p>
      <w:pPr>
        <w:ind w:left="4" w:right="40" w:firstLine="1428"/>
        <w:spacing w:after="0" w:line="258" w:lineRule="auto"/>
        <w:tabs>
          <w:tab w:leader="none" w:pos="1691" w:val="left"/>
        </w:tabs>
        <w:numPr>
          <w:ilvl w:val="3"/>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Stock Awards: To the extent consistent with the Company’s Bylaws, at the Board’s election, shares of 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83" w:lineRule="exact"/>
        <w:rPr>
          <w:rFonts w:ascii="Times New Roman" w:cs="Times New Roman" w:eastAsia="Times New Roman" w:hAnsi="Times New Roman"/>
          <w:sz w:val="18"/>
          <w:szCs w:val="18"/>
          <w:b w:val="1"/>
          <w:bCs w:val="1"/>
          <w:color w:val="auto"/>
        </w:rPr>
      </w:pPr>
    </w:p>
    <w:p>
      <w:pPr>
        <w:ind w:left="4" w:firstLine="1428"/>
        <w:spacing w:after="0" w:line="255" w:lineRule="auto"/>
        <w:tabs>
          <w:tab w:leader="none" w:pos="1691" w:val="left"/>
        </w:tabs>
        <w:numPr>
          <w:ilvl w:val="3"/>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applicable Award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6" w:right="459" w:bottom="1440" w:gutter="0" w:footer="0" w:header="0"/>
        </w:sectPr>
      </w:pPr>
    </w:p>
    <w:bookmarkStart w:id="13" w:name="page14"/>
    <w:bookmarkEnd w:id="13"/>
    <w:p>
      <w:pPr>
        <w:ind w:left="1220" w:hanging="273"/>
        <w:spacing w:after="0"/>
        <w:tabs>
          <w:tab w:leader="none" w:pos="12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Consideration.</w:t>
      </w:r>
    </w:p>
    <w:p>
      <w:pPr>
        <w:spacing w:after="0" w:line="229" w:lineRule="exact"/>
        <w:rPr>
          <w:rFonts w:ascii="Times New Roman" w:cs="Times New Roman" w:eastAsia="Times New Roman" w:hAnsi="Times New Roman"/>
          <w:sz w:val="18"/>
          <w:szCs w:val="18"/>
          <w:b w:val="1"/>
          <w:bCs w:val="1"/>
          <w:color w:val="auto"/>
        </w:rPr>
      </w:pPr>
    </w:p>
    <w:p>
      <w:pPr>
        <w:jc w:val="both"/>
        <w:ind w:left="-40" w:firstLine="1428"/>
        <w:spacing w:after="0" w:line="266" w:lineRule="auto"/>
        <w:tabs>
          <w:tab w:leader="none" w:pos="1647"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Stock Awards: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w:t>
      </w:r>
    </w:p>
    <w:p>
      <w:pPr>
        <w:spacing w:after="0" w:line="175" w:lineRule="exact"/>
        <w:rPr>
          <w:rFonts w:ascii="Times New Roman" w:cs="Times New Roman" w:eastAsia="Times New Roman" w:hAnsi="Times New Roman"/>
          <w:sz w:val="18"/>
          <w:szCs w:val="18"/>
          <w:b w:val="1"/>
          <w:bCs w:val="1"/>
          <w:color w:val="auto"/>
        </w:rPr>
      </w:pPr>
    </w:p>
    <w:p>
      <w:pPr>
        <w:ind w:left="-40" w:right="20" w:firstLine="1428"/>
        <w:spacing w:after="0" w:line="256" w:lineRule="auto"/>
        <w:tabs>
          <w:tab w:leader="none" w:pos="1647"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Awards: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83" w:lineRule="exact"/>
        <w:rPr>
          <w:rFonts w:ascii="Times New Roman" w:cs="Times New Roman" w:eastAsia="Times New Roman" w:hAnsi="Times New Roman"/>
          <w:sz w:val="18"/>
          <w:szCs w:val="18"/>
          <w:b w:val="1"/>
          <w:bCs w:val="1"/>
          <w:color w:val="auto"/>
        </w:rPr>
      </w:pPr>
    </w:p>
    <w:p>
      <w:pPr>
        <w:ind w:left="-40" w:right="100" w:firstLine="987"/>
        <w:spacing w:after="0" w:line="268" w:lineRule="auto"/>
        <w:tabs>
          <w:tab w:leader="none" w:pos="1266"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of a Restricted Stock Award or RSU Award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70" w:lineRule="exact"/>
        <w:rPr>
          <w:rFonts w:ascii="Times New Roman" w:cs="Times New Roman" w:eastAsia="Times New Roman" w:hAnsi="Times New Roman"/>
          <w:sz w:val="18"/>
          <w:szCs w:val="18"/>
          <w:b w:val="1"/>
          <w:bCs w:val="1"/>
          <w:color w:val="auto"/>
        </w:rPr>
      </w:pPr>
    </w:p>
    <w:p>
      <w:pPr>
        <w:ind w:left="-40" w:right="40" w:firstLine="987"/>
        <w:spacing w:after="0" w:line="256" w:lineRule="auto"/>
        <w:tabs>
          <w:tab w:leader="none" w:pos="1256"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Award Agreement or other written agreement between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and the Company or an Affiliate,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applicable Award Agreement, (2) any portion of his or her RSU Award that has not vested will be forfeited upon such termination, and (3) the Participant will have no further right, title or interest in the Restricted Stock Award or RSU Award, the shares of Common Stock subject to or issuable pursuant to the Restricted Stock Award or RSU Award, or any consideration in respect of the Restricted Stock Award or RSU Award.</w:t>
      </w:r>
    </w:p>
    <w:p>
      <w:pPr>
        <w:spacing w:after="0" w:line="182" w:lineRule="exact"/>
        <w:rPr>
          <w:rFonts w:ascii="Times New Roman" w:cs="Times New Roman" w:eastAsia="Times New Roman" w:hAnsi="Times New Roman"/>
          <w:sz w:val="18"/>
          <w:szCs w:val="18"/>
          <w:b w:val="1"/>
          <w:bCs w:val="1"/>
          <w:color w:val="auto"/>
        </w:rPr>
      </w:pPr>
    </w:p>
    <w:p>
      <w:pPr>
        <w:ind w:left="-40" w:right="120" w:firstLine="987"/>
        <w:spacing w:after="0" w:line="286" w:lineRule="auto"/>
        <w:tabs>
          <w:tab w:leader="none" w:pos="1206"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Dividend Equivalents. </w:t>
      </w:r>
      <w:r>
        <w:rPr>
          <w:rFonts w:ascii="Times New Roman" w:cs="Times New Roman" w:eastAsia="Times New Roman" w:hAnsi="Times New Roman"/>
          <w:sz w:val="18"/>
          <w:szCs w:val="18"/>
          <w:color w:val="auto"/>
        </w:rPr>
        <w:t>Dividends or dividend equivalents may be paid or credited, as applicable,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subject to a Restricted Stock Award or RSU Award, as determined by the Board and specified in the Award Agreement.</w:t>
      </w:r>
    </w:p>
    <w:p>
      <w:pPr>
        <w:spacing w:after="0" w:line="154" w:lineRule="exact"/>
        <w:rPr>
          <w:rFonts w:ascii="Times New Roman" w:cs="Times New Roman" w:eastAsia="Times New Roman" w:hAnsi="Times New Roman"/>
          <w:sz w:val="18"/>
          <w:szCs w:val="18"/>
          <w:b w:val="1"/>
          <w:bCs w:val="1"/>
          <w:color w:val="auto"/>
        </w:rPr>
      </w:pPr>
    </w:p>
    <w:p>
      <w:pPr>
        <w:jc w:val="both"/>
        <w:ind w:left="-40" w:right="40" w:firstLine="987"/>
        <w:spacing w:after="0" w:line="268" w:lineRule="auto"/>
        <w:tabs>
          <w:tab w:leader="none" w:pos="1256"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Settlement of RSU Awards. </w:t>
      </w:r>
      <w:r>
        <w:rPr>
          <w:rFonts w:ascii="Times New Roman" w:cs="Times New Roman" w:eastAsia="Times New Roman" w:hAnsi="Times New Roman"/>
          <w:sz w:val="18"/>
          <w:szCs w:val="18"/>
          <w:color w:val="auto"/>
        </w:rPr>
        <w:t>An RSU Award may be settled by the issuance of shares of Common Stock or cash (or any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or in any other form of payment, as determined by the Board and specified in the applicable Award Agreement. At the time of grant, the Board may determine to impose such restrictions or conditions that delay such delivery to a date following the vesting of the RSU Award.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480" w:top="266" w:right="499" w:bottom="1440" w:gutter="0" w:footer="0" w:header="0"/>
        </w:sectPr>
      </w:pPr>
    </w:p>
    <w:bookmarkStart w:id="14" w:name="page15"/>
    <w:bookmarkEnd w:id="14"/>
    <w:p>
      <w:pPr>
        <w:jc w:val="both"/>
        <w:ind w:left="4" w:right="80" w:firstLine="436"/>
        <w:spacing w:after="0" w:line="268" w:lineRule="auto"/>
        <w:tabs>
          <w:tab w:leader="none" w:pos="709"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Performance Awards. </w:t>
      </w:r>
      <w:r>
        <w:rPr>
          <w:rFonts w:ascii="Times New Roman" w:cs="Times New Roman" w:eastAsia="Times New Roman" w:hAnsi="Times New Roman"/>
          <w:sz w:val="18"/>
          <w:szCs w:val="18"/>
          <w:color w:val="auto"/>
        </w:rPr>
        <w:t>With respect to any Performance Award, the length of any Performance Period, the Performance Goals to be achieved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Performance Period, the other terms and conditions of such Award, and the measure of whether and to what degree such Performance Goals have been attained will be determined by the Board.</w:t>
      </w:r>
    </w:p>
    <w:p>
      <w:pPr>
        <w:spacing w:after="0" w:line="170" w:lineRule="exact"/>
        <w:rPr>
          <w:rFonts w:ascii="Times New Roman" w:cs="Times New Roman" w:eastAsia="Times New Roman" w:hAnsi="Times New Roman"/>
          <w:sz w:val="18"/>
          <w:szCs w:val="18"/>
          <w:b w:val="1"/>
          <w:bCs w:val="1"/>
          <w:color w:val="auto"/>
        </w:rPr>
      </w:pPr>
    </w:p>
    <w:p>
      <w:pPr>
        <w:ind w:left="4" w:right="200" w:firstLine="436"/>
        <w:spacing w:after="0" w:line="257" w:lineRule="auto"/>
        <w:tabs>
          <w:tab w:leader="none" w:pos="689"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Awards. </w:t>
      </w:r>
      <w:r>
        <w:rPr>
          <w:rFonts w:ascii="Times New Roman" w:cs="Times New Roman" w:eastAsia="Times New Roman" w:hAnsi="Times New Roman"/>
          <w:sz w:val="18"/>
          <w:szCs w:val="18"/>
          <w:color w:val="auto"/>
        </w:rPr>
        <w:t>Other forms of Awards valued in whole or in part by reference to, or otherwise based on, Common Stock,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290"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DJUSTMENTS UPON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VENTS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240" w:firstLine="436"/>
        <w:spacing w:after="0" w:line="255" w:lineRule="auto"/>
        <w:tabs>
          <w:tab w:leader="none" w:pos="699"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Adjustments. </w:t>
      </w:r>
      <w:r>
        <w:rPr>
          <w:rFonts w:ascii="Times New Roman" w:cs="Times New Roman" w:eastAsia="Times New Roman" w:hAnsi="Times New Roman"/>
          <w:sz w:val="18"/>
          <w:szCs w:val="18"/>
          <w:color w:val="auto"/>
        </w:rPr>
        <w:t>In the event of a Capitalization Adjustment, the Board shall appropriately and proportionately adjust: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84" w:lineRule="exact"/>
        <w:rPr>
          <w:rFonts w:ascii="Times New Roman" w:cs="Times New Roman" w:eastAsia="Times New Roman" w:hAnsi="Times New Roman"/>
          <w:sz w:val="18"/>
          <w:szCs w:val="18"/>
          <w:b w:val="1"/>
          <w:bCs w:val="1"/>
          <w:color w:val="auto"/>
        </w:rPr>
      </w:pPr>
    </w:p>
    <w:p>
      <w:pPr>
        <w:ind w:left="4" w:firstLine="436"/>
        <w:spacing w:after="0" w:line="256" w:lineRule="auto"/>
        <w:tabs>
          <w:tab w:leader="none" w:pos="709"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Dissolution or Liquidation. </w:t>
      </w:r>
      <w:r>
        <w:rPr>
          <w:rFonts w:ascii="Times New Roman" w:cs="Times New Roman" w:eastAsia="Times New Roman" w:hAnsi="Times New Roman"/>
          <w:sz w:val="18"/>
          <w:szCs w:val="18"/>
          <w:color w:val="auto"/>
        </w:rPr>
        <w:t>Except as otherwise provided in the Award Agreement, in the event of a dissolution or liquidation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66" w:right="479" w:bottom="1440" w:gutter="0" w:footer="0" w:header="0"/>
        </w:sectPr>
      </w:pPr>
    </w:p>
    <w:bookmarkStart w:id="15" w:name="page16"/>
    <w:bookmarkEnd w:id="15"/>
    <w:p>
      <w:pPr>
        <w:ind w:right="140" w:firstLine="436"/>
        <w:spacing w:after="0" w:line="268" w:lineRule="auto"/>
        <w:tabs>
          <w:tab w:leader="none" w:pos="68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Corporate Transaction. </w:t>
      </w:r>
      <w:r>
        <w:rPr>
          <w:rFonts w:ascii="Times New Roman" w:cs="Times New Roman" w:eastAsia="Times New Roman" w:hAnsi="Times New Roman"/>
          <w:sz w:val="18"/>
          <w:szCs w:val="18"/>
          <w:color w:val="auto"/>
        </w:rPr>
        <w:t>The following provisions will apply to Awards in the event of a Corporate Transaction unless otherwise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instrument evidencing the Award or any other written agreement between the Company or any Affiliate and the Participant or unless otherwise expressly provided by the Board at the time of grant of an Award.</w:t>
      </w:r>
    </w:p>
    <w:p>
      <w:pPr>
        <w:spacing w:after="0" w:line="170" w:lineRule="exact"/>
        <w:rPr>
          <w:rFonts w:ascii="Times New Roman" w:cs="Times New Roman" w:eastAsia="Times New Roman" w:hAnsi="Times New Roman"/>
          <w:sz w:val="18"/>
          <w:szCs w:val="18"/>
          <w:b w:val="1"/>
          <w:bCs w:val="1"/>
          <w:color w:val="auto"/>
        </w:rPr>
      </w:pPr>
    </w:p>
    <w:p>
      <w:pPr>
        <w:ind w:firstLine="987"/>
        <w:spacing w:after="0" w:line="255" w:lineRule="auto"/>
        <w:tabs>
          <w:tab w:leader="none" w:pos="1206"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May Be Assumed. </w:t>
      </w:r>
      <w:r>
        <w:rPr>
          <w:rFonts w:ascii="Times New Roman" w:cs="Times New Roman" w:eastAsia="Times New Roman" w:hAnsi="Times New Roman"/>
          <w:sz w:val="18"/>
          <w:szCs w:val="18"/>
          <w:color w:val="auto"/>
        </w:rPr>
        <w:t>In the event of a Corporate Transaction, any surviving corporation or acquiring corporation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continue or substitute the Awards held by some, but not all Participants. The terms of any assumption, continuation or substitution will be set by the Board.</w:t>
      </w:r>
    </w:p>
    <w:p>
      <w:pPr>
        <w:spacing w:after="0" w:line="184" w:lineRule="exact"/>
        <w:rPr>
          <w:rFonts w:ascii="Times New Roman" w:cs="Times New Roman" w:eastAsia="Times New Roman" w:hAnsi="Times New Roman"/>
          <w:sz w:val="18"/>
          <w:szCs w:val="18"/>
          <w:b w:val="1"/>
          <w:bCs w:val="1"/>
          <w:color w:val="auto"/>
        </w:rPr>
      </w:pPr>
    </w:p>
    <w:p>
      <w:pPr>
        <w:ind w:right="60" w:firstLine="987"/>
        <w:spacing w:after="0" w:line="269" w:lineRule="auto"/>
        <w:tabs>
          <w:tab w:leader="none" w:pos="1256" w:val="left"/>
        </w:tabs>
        <w:numPr>
          <w:ilvl w:val="1"/>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Awards Held by Current Participants. </w:t>
      </w:r>
      <w:r>
        <w:rPr>
          <w:rFonts w:ascii="Times New Roman" w:cs="Times New Roman" w:eastAsia="Times New Roman" w:hAnsi="Times New Roman"/>
          <w:sz w:val="17"/>
          <w:szCs w:val="17"/>
          <w:color w:val="auto"/>
        </w:rPr>
        <w:t>In the event of a Corporate Transaction in which the surviving corporation or acquiring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17"/>
          <w:szCs w:val="17"/>
          <w:b w:val="1"/>
          <w:bCs w:val="1"/>
          <w:i w:val="1"/>
          <w:iCs w:val="1"/>
          <w:color w:val="auto"/>
        </w:rPr>
        <w:t>Current Participants</w:t>
      </w:r>
      <w:r>
        <w:rPr>
          <w:rFonts w:ascii="Times New Roman" w:cs="Times New Roman" w:eastAsia="Times New Roman" w:hAnsi="Times New Roman"/>
          <w:sz w:val="17"/>
          <w:szCs w:val="17"/>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w:t>
      </w:r>
    </w:p>
    <w:p>
      <w:pPr>
        <w:spacing w:after="0" w:line="172" w:lineRule="exact"/>
        <w:rPr>
          <w:rFonts w:ascii="Times New Roman" w:cs="Times New Roman" w:eastAsia="Times New Roman" w:hAnsi="Times New Roman"/>
          <w:sz w:val="17"/>
          <w:szCs w:val="17"/>
          <w:b w:val="1"/>
          <w:bCs w:val="1"/>
          <w:color w:val="auto"/>
        </w:rPr>
      </w:pPr>
    </w:p>
    <w:p>
      <w:pPr>
        <w:ind w:firstLine="987"/>
        <w:spacing w:after="0" w:line="257" w:lineRule="auto"/>
        <w:tabs>
          <w:tab w:leader="none" w:pos="1306"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Persons other than Current Participants. </w:t>
      </w:r>
      <w:r>
        <w:rPr>
          <w:rFonts w:ascii="Times New Roman" w:cs="Times New Roman" w:eastAsia="Times New Roman" w:hAnsi="Times New Roman"/>
          <w:sz w:val="18"/>
          <w:szCs w:val="18"/>
          <w:color w:val="auto"/>
        </w:rPr>
        <w:t>In the event of a Corporate Transaction in which the 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16" w:name="page17"/>
    <w:bookmarkEnd w:id="16"/>
    <w:p>
      <w:pPr>
        <w:ind w:left="4" w:firstLine="987"/>
        <w:spacing w:after="0" w:line="259" w:lineRule="auto"/>
        <w:tabs>
          <w:tab w:leader="none" w:pos="1300" w:val="left"/>
        </w:tabs>
        <w:numPr>
          <w:ilvl w:val="2"/>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Payment for Awards in Lieu of Exercise. </w:t>
      </w:r>
      <w:r>
        <w:rPr>
          <w:rFonts w:ascii="Times New Roman" w:cs="Times New Roman" w:eastAsia="Times New Roman" w:hAnsi="Times New Roman"/>
          <w:sz w:val="18"/>
          <w:szCs w:val="18"/>
          <w:color w:val="auto"/>
        </w:rPr>
        <w:t>Notwithstanding the foregoing, in the event an Award will terminate if not exercised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79" w:lineRule="exact"/>
        <w:rPr>
          <w:rFonts w:ascii="Times New Roman" w:cs="Times New Roman" w:eastAsia="Times New Roman" w:hAnsi="Times New Roman"/>
          <w:sz w:val="18"/>
          <w:szCs w:val="18"/>
          <w:b w:val="1"/>
          <w:bCs w:val="1"/>
          <w:color w:val="auto"/>
        </w:rPr>
      </w:pPr>
    </w:p>
    <w:p>
      <w:pPr>
        <w:ind w:left="4" w:right="20" w:firstLine="436"/>
        <w:spacing w:after="0" w:line="262" w:lineRule="auto"/>
        <w:tabs>
          <w:tab w:leader="none" w:pos="709"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Appointment of Stockholder Representative. </w:t>
      </w:r>
      <w:r>
        <w:rPr>
          <w:rFonts w:ascii="Times New Roman" w:cs="Times New Roman" w:eastAsia="Times New Roman" w:hAnsi="Times New Roman"/>
          <w:sz w:val="18"/>
          <w:szCs w:val="18"/>
          <w:color w:val="auto"/>
        </w:rPr>
        <w:t>As a condition to the receipt of an Award under this Plan, a Participant will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76" w:lineRule="exact"/>
        <w:rPr>
          <w:rFonts w:ascii="Times New Roman" w:cs="Times New Roman" w:eastAsia="Times New Roman" w:hAnsi="Times New Roman"/>
          <w:sz w:val="18"/>
          <w:szCs w:val="18"/>
          <w:b w:val="1"/>
          <w:bCs w:val="1"/>
          <w:color w:val="auto"/>
        </w:rPr>
      </w:pPr>
    </w:p>
    <w:p>
      <w:pPr>
        <w:ind w:left="4" w:right="60" w:firstLine="436"/>
        <w:spacing w:after="0" w:line="256" w:lineRule="auto"/>
        <w:tabs>
          <w:tab w:leader="none" w:pos="689"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Restriction on Right to Undertake Transactions. </w:t>
      </w:r>
      <w:r>
        <w:rPr>
          <w:rFonts w:ascii="Times New Roman" w:cs="Times New Roman" w:eastAsia="Times New Roman" w:hAnsi="Times New Roman"/>
          <w:sz w:val="18"/>
          <w:szCs w:val="18"/>
          <w:color w:val="auto"/>
        </w:rPr>
        <w:t>The grant of any Award under the Plan and the issuance of shares pursuant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does not affect or restrict in any way the right or power of the Company, the Board or the stockholders of the Company to make or authorize any adjustment, recapitalization, reorganization or other change in the Company’s capital structure or its business, any Change in Control, any Corporate Transaction,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290"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DMINISTRATION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40" w:firstLine="436"/>
        <w:spacing w:after="0" w:line="286" w:lineRule="auto"/>
        <w:tabs>
          <w:tab w:leader="none" w:pos="699"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will administer the Plan unless and until the Board delegates administration of the Plan to a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Committees, as provided in subsection (c) below.</w:t>
      </w:r>
    </w:p>
    <w:p>
      <w:pPr>
        <w:spacing w:after="0" w:line="154"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of Board. </w:t>
      </w: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229" w:lineRule="exact"/>
        <w:rPr>
          <w:rFonts w:ascii="Times New Roman" w:cs="Times New Roman" w:eastAsia="Times New Roman" w:hAnsi="Times New Roman"/>
          <w:sz w:val="18"/>
          <w:szCs w:val="18"/>
          <w:b w:val="1"/>
          <w:bCs w:val="1"/>
          <w:color w:val="auto"/>
        </w:rPr>
      </w:pPr>
    </w:p>
    <w:p>
      <w:pPr>
        <w:ind w:left="4" w:right="20" w:firstLine="987"/>
        <w:spacing w:after="0" w:line="256" w:lineRule="auto"/>
        <w:tabs>
          <w:tab w:leader="none" w:pos="1210" w:val="left"/>
        </w:tabs>
        <w:numPr>
          <w:ilvl w:val="2"/>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66" w:right="479" w:bottom="1440" w:gutter="0" w:footer="0" w:header="0"/>
        </w:sectPr>
      </w:pPr>
    </w:p>
    <w:bookmarkStart w:id="17" w:name="page18"/>
    <w:bookmarkEnd w:id="17"/>
    <w:p>
      <w:pPr>
        <w:ind w:left="4" w:right="40" w:firstLine="987"/>
        <w:spacing w:after="0" w:line="266" w:lineRule="auto"/>
        <w:tabs>
          <w:tab w:leader="none" w:pos="1260"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175" w:lineRule="exact"/>
        <w:rPr>
          <w:rFonts w:ascii="Times New Roman" w:cs="Times New Roman" w:eastAsia="Times New Roman" w:hAnsi="Times New Roman"/>
          <w:sz w:val="18"/>
          <w:szCs w:val="18"/>
          <w:b w:val="1"/>
          <w:bCs w:val="1"/>
          <w:color w:val="auto"/>
        </w:rPr>
      </w:pPr>
    </w:p>
    <w:p>
      <w:pPr>
        <w:ind w:left="1304" w:hanging="313"/>
        <w:spacing w:after="0"/>
        <w:tabs>
          <w:tab w:leader="none" w:pos="1304"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225" w:lineRule="exact"/>
        <w:rPr>
          <w:rFonts w:ascii="Times New Roman" w:cs="Times New Roman" w:eastAsia="Times New Roman" w:hAnsi="Times New Roman"/>
          <w:sz w:val="18"/>
          <w:szCs w:val="18"/>
          <w:b w:val="1"/>
          <w:bCs w:val="1"/>
          <w:color w:val="auto"/>
        </w:rPr>
      </w:pPr>
    </w:p>
    <w:p>
      <w:pPr>
        <w:ind w:left="4" w:right="420" w:firstLine="987"/>
        <w:spacing w:after="0" w:line="312" w:lineRule="auto"/>
        <w:tabs>
          <w:tab w:leader="none" w:pos="1300" w:val="left"/>
        </w:tabs>
        <w:numPr>
          <w:ilvl w:val="1"/>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39" w:lineRule="exact"/>
        <w:rPr>
          <w:rFonts w:ascii="Times New Roman" w:cs="Times New Roman" w:eastAsia="Times New Roman" w:hAnsi="Times New Roman"/>
          <w:sz w:val="17"/>
          <w:szCs w:val="17"/>
          <w:b w:val="1"/>
          <w:bCs w:val="1"/>
          <w:color w:val="auto"/>
        </w:rPr>
      </w:pPr>
    </w:p>
    <w:p>
      <w:pPr>
        <w:ind w:left="4" w:right="60" w:firstLine="987"/>
        <w:spacing w:after="0" w:line="261" w:lineRule="auto"/>
        <w:tabs>
          <w:tab w:leader="none" w:pos="1250"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179" w:lineRule="exact"/>
        <w:rPr>
          <w:rFonts w:ascii="Times New Roman" w:cs="Times New Roman" w:eastAsia="Times New Roman" w:hAnsi="Times New Roman"/>
          <w:sz w:val="18"/>
          <w:szCs w:val="18"/>
          <w:b w:val="1"/>
          <w:bCs w:val="1"/>
          <w:color w:val="auto"/>
        </w:rPr>
      </w:pPr>
    </w:p>
    <w:p>
      <w:pPr>
        <w:ind w:left="4" w:right="140" w:firstLine="987"/>
        <w:spacing w:after="0" w:line="282" w:lineRule="auto"/>
        <w:tabs>
          <w:tab w:leader="none" w:pos="1300"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159" w:lineRule="exact"/>
        <w:rPr>
          <w:rFonts w:ascii="Times New Roman" w:cs="Times New Roman" w:eastAsia="Times New Roman" w:hAnsi="Times New Roman"/>
          <w:sz w:val="18"/>
          <w:szCs w:val="18"/>
          <w:b w:val="1"/>
          <w:bCs w:val="1"/>
          <w:color w:val="auto"/>
        </w:rPr>
      </w:pPr>
    </w:p>
    <w:p>
      <w:pPr>
        <w:ind w:left="4" w:right="40" w:firstLine="987"/>
        <w:spacing w:after="0" w:line="258" w:lineRule="auto"/>
        <w:tabs>
          <w:tab w:leader="none" w:pos="1350"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in any respect the Board deems necessary or advisable;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w:t>
      </w:r>
    </w:p>
    <w:p>
      <w:pPr>
        <w:ind w:left="264" w:hanging="264"/>
        <w:spacing w:after="0"/>
        <w:tabs>
          <w:tab w:leader="none" w:pos="2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Participant consents in writing.</w:t>
      </w:r>
    </w:p>
    <w:p>
      <w:pPr>
        <w:spacing w:after="0" w:line="206" w:lineRule="exact"/>
        <w:rPr>
          <w:rFonts w:ascii="Times New Roman" w:cs="Times New Roman" w:eastAsia="Times New Roman" w:hAnsi="Times New Roman"/>
          <w:sz w:val="18"/>
          <w:szCs w:val="18"/>
          <w:color w:val="auto"/>
        </w:rPr>
      </w:pPr>
    </w:p>
    <w:p>
      <w:pPr>
        <w:ind w:left="1404" w:hanging="413"/>
        <w:spacing w:after="0"/>
        <w:tabs>
          <w:tab w:leader="none" w:pos="1404"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stockholder approval.</w:t>
      </w:r>
    </w:p>
    <w:p>
      <w:pPr>
        <w:spacing w:after="0" w:line="225" w:lineRule="exact"/>
        <w:rPr>
          <w:rFonts w:ascii="Times New Roman" w:cs="Times New Roman" w:eastAsia="Times New Roman" w:hAnsi="Times New Roman"/>
          <w:sz w:val="18"/>
          <w:szCs w:val="18"/>
          <w:b w:val="1"/>
          <w:bCs w:val="1"/>
          <w:color w:val="auto"/>
        </w:rPr>
      </w:pPr>
    </w:p>
    <w:p>
      <w:pPr>
        <w:ind w:left="4" w:right="20" w:firstLine="987"/>
        <w:spacing w:after="0" w:line="281" w:lineRule="auto"/>
        <w:tabs>
          <w:tab w:leader="none" w:pos="1300" w:val="left"/>
        </w:tabs>
        <w:numPr>
          <w:ilvl w:val="1"/>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Participant’s rights under any Award will not be Materially Impaired by any such amendment unless (1) the Company requests the consent of the affected Participant, and (2) such Participant consents in writing.</w:t>
      </w:r>
    </w:p>
    <w:p>
      <w:pPr>
        <w:spacing w:after="0" w:line="164" w:lineRule="exact"/>
        <w:rPr>
          <w:rFonts w:ascii="Times New Roman" w:cs="Times New Roman" w:eastAsia="Times New Roman" w:hAnsi="Times New Roman"/>
          <w:sz w:val="17"/>
          <w:szCs w:val="17"/>
          <w:b w:val="1"/>
          <w:bCs w:val="1"/>
          <w:color w:val="auto"/>
        </w:rPr>
      </w:pPr>
    </w:p>
    <w:p>
      <w:pPr>
        <w:ind w:left="4" w:firstLine="987"/>
        <w:spacing w:after="0" w:line="282" w:lineRule="auto"/>
        <w:tabs>
          <w:tab w:leader="none" w:pos="1250"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61" w:lineRule="exact"/>
        <w:rPr>
          <w:rFonts w:ascii="Times New Roman" w:cs="Times New Roman" w:eastAsia="Times New Roman" w:hAnsi="Times New Roman"/>
          <w:sz w:val="18"/>
          <w:szCs w:val="18"/>
          <w:b w:val="1"/>
          <w:bCs w:val="1"/>
          <w:color w:val="auto"/>
        </w:rPr>
      </w:pPr>
    </w:p>
    <w:p>
      <w:pPr>
        <w:jc w:val="both"/>
        <w:ind w:left="4" w:right="280" w:firstLine="987"/>
        <w:spacing w:after="0" w:line="261" w:lineRule="auto"/>
        <w:tabs>
          <w:tab w:leader="none" w:pos="1300"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and facilitate participation in the Plan by, or take advantage of specific tax treatment for Awards granted to, Employees, Directors or Consultants who are non-U.S. nationals or employed outside the United States (provided that Board approval will not be necessary for immaterial modifications to the Plan or any Award Agreement to ensure or facilitate compliance with the laws of the relevant non-U.S. jurisdiction).</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4"/>
          </w:cols>
          <w:pgMar w:left="436" w:top="270" w:right="499" w:bottom="1440" w:gutter="0" w:footer="0" w:header="0"/>
        </w:sectPr>
      </w:pPr>
    </w:p>
    <w:bookmarkStart w:id="18" w:name="page19"/>
    <w:bookmarkEnd w:id="18"/>
    <w:p>
      <w:pPr>
        <w:ind w:right="120" w:firstLine="987"/>
        <w:spacing w:after="0" w:line="258" w:lineRule="auto"/>
        <w:tabs>
          <w:tab w:leader="none" w:pos="1346"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spacing w:after="0" w:line="179"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p>
    <w:p>
      <w:pPr>
        <w:spacing w:after="0" w:line="225" w:lineRule="exact"/>
        <w:rPr>
          <w:rFonts w:ascii="Times New Roman" w:cs="Times New Roman" w:eastAsia="Times New Roman" w:hAnsi="Times New Roman"/>
          <w:sz w:val="18"/>
          <w:szCs w:val="18"/>
          <w:b w:val="1"/>
          <w:bCs w:val="1"/>
          <w:color w:val="auto"/>
        </w:rPr>
      </w:pPr>
    </w:p>
    <w:p>
      <w:pPr>
        <w:ind w:right="60" w:firstLine="987"/>
        <w:spacing w:after="0" w:line="255" w:lineRule="auto"/>
        <w:tabs>
          <w:tab w:leader="none" w:pos="1206"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Board may delegate some or all of the administration of the Plan to a Committee or Committees. If administration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84" w:lineRule="exact"/>
        <w:rPr>
          <w:rFonts w:ascii="Times New Roman" w:cs="Times New Roman" w:eastAsia="Times New Roman" w:hAnsi="Times New Roman"/>
          <w:sz w:val="18"/>
          <w:szCs w:val="18"/>
          <w:b w:val="1"/>
          <w:bCs w:val="1"/>
          <w:color w:val="auto"/>
        </w:rPr>
      </w:pPr>
    </w:p>
    <w:p>
      <w:pPr>
        <w:ind w:right="60" w:firstLine="987"/>
        <w:spacing w:after="0" w:line="262" w:lineRule="auto"/>
        <w:tabs>
          <w:tab w:leader="none" w:pos="1256"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Rule 16b-3 Compliance. </w:t>
      </w:r>
      <w:r>
        <w:rPr>
          <w:rFonts w:ascii="Times New Roman" w:cs="Times New Roman" w:eastAsia="Times New Roman" w:hAnsi="Times New Roman"/>
          <w:sz w:val="18"/>
          <w:szCs w:val="18"/>
          <w:color w:val="auto"/>
        </w:rPr>
        <w:t>To the extent an Award is intended to qualify for the exemption from Section 16(b) of the Exchange Act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76" w:lineRule="exact"/>
        <w:rPr>
          <w:rFonts w:ascii="Times New Roman" w:cs="Times New Roman" w:eastAsia="Times New Roman" w:hAnsi="Times New Roman"/>
          <w:sz w:val="18"/>
          <w:szCs w:val="18"/>
          <w:b w:val="1"/>
          <w:bCs w:val="1"/>
          <w:color w:val="auto"/>
        </w:rPr>
      </w:pPr>
    </w:p>
    <w:p>
      <w:pPr>
        <w:ind w:right="120" w:firstLine="436"/>
        <w:spacing w:after="0" w:line="286" w:lineRule="auto"/>
        <w:tabs>
          <w:tab w:leader="none" w:pos="70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Board’s Decision. </w:t>
      </w:r>
      <w:r>
        <w:rPr>
          <w:rFonts w:ascii="Times New Roman" w:cs="Times New Roman" w:eastAsia="Times New Roman" w:hAnsi="Times New Roman"/>
          <w:sz w:val="18"/>
          <w:szCs w:val="18"/>
          <w:color w:val="auto"/>
        </w:rPr>
        <w:t>All determinations, interpretations and constructions made by the Board or any Committee in good faith will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subject to review by any person and will be final, binding and conclusive on all persons.</w:t>
      </w:r>
    </w:p>
    <w:p>
      <w:pPr>
        <w:spacing w:after="0" w:line="154" w:lineRule="exact"/>
        <w:rPr>
          <w:rFonts w:ascii="Times New Roman" w:cs="Times New Roman" w:eastAsia="Times New Roman" w:hAnsi="Times New Roman"/>
          <w:sz w:val="18"/>
          <w:szCs w:val="18"/>
          <w:b w:val="1"/>
          <w:bCs w:val="1"/>
          <w:color w:val="auto"/>
        </w:rPr>
      </w:pPr>
    </w:p>
    <w:p>
      <w:pPr>
        <w:ind w:firstLine="436"/>
        <w:spacing w:after="0" w:line="259" w:lineRule="auto"/>
        <w:tabs>
          <w:tab w:leader="none" w:pos="68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Delegation to Other Person or Body. </w:t>
      </w:r>
      <w:r>
        <w:rPr>
          <w:rFonts w:ascii="Times New Roman" w:cs="Times New Roman" w:eastAsia="Times New Roman" w:hAnsi="Times New Roman"/>
          <w:sz w:val="18"/>
          <w:szCs w:val="18"/>
          <w:color w:val="auto"/>
        </w:rPr>
        <w:t>The Board or any Committee may delegate to one or more persons or bodies the authority to do one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of the following to the extent permitted by Applicable Law: (i) designate recipients, other than Officers, of Awards, provided that no person or body may be delegated authority to grant an Award to themself; (ii) determine the number of shares subject to such Awards; and (iii) determine the terms of such Awards; provided, however, that the Board or Committee action regarding such delegation will fix the terms of such delegation in accordance with Applicable Law, including without limitation Sections 152</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19" w:name="page20"/>
    <w:bookmarkEnd w:id="19"/>
    <w:p>
      <w:pPr>
        <w:ind w:left="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157 of the Delaware General Corporation Law. Unless provided otherwise in the Board or Committee action regarding such delegation, each Award granted pursuant to this section will be granted on the applicable form of Award Agreement most recently approved for use by the Board or the Committee, with any modifications necessary to incorporate or reflect the terms of such Award. Notwithstanding anything to the contrary herein, neither the Board nor any Committee may delegate to any person or body (who is not a Director or that is not comprised solely of Directors, respectively) the authority to determine the Fair Market Value.</w:t>
      </w:r>
    </w:p>
    <w:p>
      <w:pPr>
        <w:spacing w:after="0" w:line="287" w:lineRule="exact"/>
        <w:rPr>
          <w:sz w:val="20"/>
          <w:szCs w:val="20"/>
          <w:color w:val="auto"/>
        </w:rPr>
      </w:pPr>
    </w:p>
    <w:p>
      <w:pPr>
        <w:ind w:left="184" w:hanging="184"/>
        <w:spacing w:after="0"/>
        <w:tabs>
          <w:tab w:leader="none" w:pos="184"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ITHHOLDING</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firstLine="436"/>
        <w:spacing w:after="0" w:line="259" w:lineRule="auto"/>
        <w:tabs>
          <w:tab w:leader="none" w:pos="699"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Authorization. </w:t>
      </w:r>
      <w:r>
        <w:rPr>
          <w:rFonts w:ascii="Times New Roman" w:cs="Times New Roman" w:eastAsia="Times New Roman" w:hAnsi="Times New Roman"/>
          <w:sz w:val="18"/>
          <w:szCs w:val="18"/>
          <w:color w:val="auto"/>
        </w:rPr>
        <w:t>As a condition to acceptance of any Award under the Plan, a Participant authorizes withholding from payroll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amounts payable to such Participant, and otherwise agrees to make adequate arrangements to satisfy, any Tax-Related Item withholding obligations, if any, of the Company and/or an Affiliate that arise in connection with the grant, vesting, exercise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79" w:lineRule="exact"/>
        <w:rPr>
          <w:rFonts w:ascii="Times New Roman" w:cs="Times New Roman" w:eastAsia="Times New Roman" w:hAnsi="Times New Roman"/>
          <w:sz w:val="18"/>
          <w:szCs w:val="18"/>
          <w:b w:val="1"/>
          <w:bCs w:val="1"/>
          <w:color w:val="auto"/>
        </w:rPr>
      </w:pPr>
    </w:p>
    <w:p>
      <w:pPr>
        <w:ind w:left="4" w:right="80" w:firstLine="436"/>
        <w:spacing w:after="0" w:line="278" w:lineRule="auto"/>
        <w:tabs>
          <w:tab w:leader="none" w:pos="709" w:val="left"/>
        </w:tabs>
        <w:numPr>
          <w:ilvl w:val="1"/>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Satisfaction of Withholding Obligation. </w:t>
      </w:r>
      <w:r>
        <w:rPr>
          <w:rFonts w:ascii="Times New Roman" w:cs="Times New Roman" w:eastAsia="Times New Roman" w:hAnsi="Times New Roman"/>
          <w:sz w:val="17"/>
          <w:szCs w:val="17"/>
          <w:color w:val="auto"/>
        </w:rPr>
        <w:t>To the extent permitted by the terms of an Award Agreement, the Company may, in its sole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discretion, satisfy any Tax-Related Item withholding obligation relating to an Award by any of the following means or by a combination of such means:</w:t>
      </w:r>
    </w:p>
    <w:p>
      <w:pPr>
        <w:spacing w:after="0" w:line="1" w:lineRule="exact"/>
        <w:rPr>
          <w:rFonts w:ascii="Times New Roman" w:cs="Times New Roman" w:eastAsia="Times New Roman" w:hAnsi="Times New Roman"/>
          <w:sz w:val="17"/>
          <w:szCs w:val="17"/>
          <w:b w:val="1"/>
          <w:bCs w:val="1"/>
          <w:color w:val="auto"/>
        </w:rPr>
      </w:pPr>
    </w:p>
    <w:p>
      <w:pPr>
        <w:ind w:left="4" w:right="260"/>
        <w:spacing w:after="0" w:line="25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(vi) allowing the Participant to enter into a “same day sale” commitment with a broker-dealer (including, without limitation, a commitment under a previously established written trading plan that meets the requirements of</w:t>
      </w:r>
    </w:p>
    <w:p>
      <w:pPr>
        <w:spacing w:after="0" w:line="1" w:lineRule="exact"/>
        <w:rPr>
          <w:rFonts w:ascii="Times New Roman" w:cs="Times New Roman" w:eastAsia="Times New Roman" w:hAnsi="Times New Roman"/>
          <w:sz w:val="17"/>
          <w:szCs w:val="17"/>
          <w:b w:val="1"/>
          <w:bCs w:val="1"/>
          <w:color w:val="auto"/>
        </w:rPr>
      </w:pPr>
    </w:p>
    <w:p>
      <w:pPr>
        <w:ind w:left="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Rule 10b5-1 under the Exchange Act); or (vii) by such other method as may be set forth in the Award Agreement.</w:t>
      </w:r>
    </w:p>
    <w:p>
      <w:pPr>
        <w:spacing w:after="0" w:line="202" w:lineRule="exact"/>
        <w:rPr>
          <w:rFonts w:ascii="Times New Roman" w:cs="Times New Roman" w:eastAsia="Times New Roman" w:hAnsi="Times New Roman"/>
          <w:sz w:val="17"/>
          <w:szCs w:val="17"/>
          <w:b w:val="1"/>
          <w:bCs w:val="1"/>
          <w:color w:val="auto"/>
        </w:rPr>
      </w:pPr>
    </w:p>
    <w:p>
      <w:pPr>
        <w:ind w:left="4" w:right="100" w:firstLine="436"/>
        <w:spacing w:after="0" w:line="254" w:lineRule="auto"/>
        <w:tabs>
          <w:tab w:leader="none" w:pos="689"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Obligation to Notify or Minimize Taxes; No Liability to Claims. </w:t>
      </w:r>
      <w:r>
        <w:rPr>
          <w:rFonts w:ascii="Times New Roman" w:cs="Times New Roman" w:eastAsia="Times New Roman" w:hAnsi="Times New Roman"/>
          <w:sz w:val="18"/>
          <w:szCs w:val="18"/>
          <w:color w:val="auto"/>
        </w:rPr>
        <w:t>Except as required by Applicable Law, the Company has no duty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20" w:name="page21"/>
    <w:bookmarkEnd w:id="20"/>
    <w:p>
      <w:pPr>
        <w:ind w:left="4" w:right="1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160" w:lineRule="exact"/>
        <w:rPr>
          <w:sz w:val="20"/>
          <w:szCs w:val="20"/>
          <w:color w:val="auto"/>
        </w:rPr>
      </w:pPr>
    </w:p>
    <w:p>
      <w:pPr>
        <w:ind w:left="4" w:firstLine="436"/>
        <w:spacing w:after="0" w:line="254" w:lineRule="auto"/>
        <w:tabs>
          <w:tab w:leader="none" w:pos="709"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Indemnification. </w:t>
      </w:r>
      <w:r>
        <w:rPr>
          <w:rFonts w:ascii="Times New Roman" w:cs="Times New Roman" w:eastAsia="Times New Roman" w:hAnsi="Times New Roman"/>
          <w:sz w:val="18"/>
          <w:szCs w:val="18"/>
          <w:color w:val="auto"/>
        </w:rPr>
        <w:t>The Company and/or its Affiliate may withhold or account for Tax-Related Items by considering statutory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withholding rates, including minimum or maximum rates applicable in a Participant’s jurisdiction. In the event of overwithholding, the Participant may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Tax-Related Items directly to the applicable tax authority or to the Company and/or its Affiliate.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Further, if the obligation for Tax-Related Items is satisfied by withholding in shares of Common Stock, for tax purposes, the Participant will be deemed to have been issued the full number of shares subject to the Award, notwithstanding that a number of the shares is held back solely for the purpose of paying the Tax-Related Items.</w:t>
      </w:r>
    </w:p>
    <w:p>
      <w:pPr>
        <w:spacing w:after="0" w:line="293"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80" w:firstLine="436"/>
        <w:spacing w:after="0" w:line="286" w:lineRule="auto"/>
        <w:tabs>
          <w:tab w:leader="none" w:pos="699"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will be shares of authorized but unissued or reacquired Common Stock, including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repurchased by the Company on the open market or otherwise.</w:t>
      </w:r>
    </w:p>
    <w:p>
      <w:pPr>
        <w:spacing w:after="0" w:line="154" w:lineRule="exact"/>
        <w:rPr>
          <w:rFonts w:ascii="Times New Roman" w:cs="Times New Roman" w:eastAsia="Times New Roman" w:hAnsi="Times New Roman"/>
          <w:sz w:val="18"/>
          <w:szCs w:val="18"/>
          <w:b w:val="1"/>
          <w:bCs w:val="1"/>
          <w:color w:val="auto"/>
        </w:rPr>
      </w:pPr>
    </w:p>
    <w:p>
      <w:pPr>
        <w:ind w:left="4" w:right="500" w:firstLine="436"/>
        <w:spacing w:after="0" w:line="286" w:lineRule="auto"/>
        <w:tabs>
          <w:tab w:leader="none" w:pos="709"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Common Stock. </w:t>
      </w:r>
      <w:r>
        <w:rPr>
          <w:rFonts w:ascii="Times New Roman" w:cs="Times New Roman" w:eastAsia="Times New Roman" w:hAnsi="Times New Roman"/>
          <w:sz w:val="18"/>
          <w:szCs w:val="18"/>
          <w:color w:val="auto"/>
        </w:rPr>
        <w:t>Proceeds from the sale of shares of Common Stock pursuant to Awards will constitute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funds of the Company.</w:t>
      </w:r>
    </w:p>
    <w:p>
      <w:pPr>
        <w:spacing w:after="0" w:line="154" w:lineRule="exact"/>
        <w:rPr>
          <w:rFonts w:ascii="Times New Roman" w:cs="Times New Roman" w:eastAsia="Times New Roman" w:hAnsi="Times New Roman"/>
          <w:sz w:val="18"/>
          <w:szCs w:val="18"/>
          <w:b w:val="1"/>
          <w:bCs w:val="1"/>
          <w:color w:val="auto"/>
        </w:rPr>
      </w:pPr>
    </w:p>
    <w:p>
      <w:pPr>
        <w:ind w:left="4" w:right="60" w:firstLine="436"/>
        <w:spacing w:after="0" w:line="256" w:lineRule="auto"/>
        <w:tabs>
          <w:tab w:leader="none" w:pos="689"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Grant of Awards. </w:t>
      </w:r>
      <w:r>
        <w:rPr>
          <w:rFonts w:ascii="Times New Roman" w:cs="Times New Roman" w:eastAsia="Times New Roman" w:hAnsi="Times New Roman"/>
          <w:sz w:val="18"/>
          <w:szCs w:val="18"/>
          <w:color w:val="auto"/>
        </w:rPr>
        <w:t>Corporate action constituting a grant by the Company of an Award to any Participant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70" w:right="479" w:bottom="1440" w:gutter="0" w:footer="0" w:header="0"/>
        </w:sectPr>
      </w:pPr>
    </w:p>
    <w:bookmarkStart w:id="21" w:name="page22"/>
    <w:bookmarkEnd w:id="21"/>
    <w:p>
      <w:pPr>
        <w:ind w:left="-20" w:right="80" w:firstLine="436"/>
        <w:spacing w:after="0" w:line="268" w:lineRule="auto"/>
        <w:tabs>
          <w:tab w:leader="none" w:pos="68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Stockholder Rights. </w:t>
      </w:r>
      <w:r>
        <w:rPr>
          <w:rFonts w:ascii="Times New Roman" w:cs="Times New Roman" w:eastAsia="Times New Roman" w:hAnsi="Times New Roman"/>
          <w:sz w:val="18"/>
          <w:szCs w:val="18"/>
          <w:color w:val="auto"/>
        </w:rPr>
        <w:t>No Participant will be deemed to be the holder of, or to have any of the rights of a holder with respect to, any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70" w:lineRule="exact"/>
        <w:rPr>
          <w:rFonts w:ascii="Times New Roman" w:cs="Times New Roman" w:eastAsia="Times New Roman" w:hAnsi="Times New Roman"/>
          <w:sz w:val="18"/>
          <w:szCs w:val="18"/>
          <w:b w:val="1"/>
          <w:bCs w:val="1"/>
          <w:color w:val="auto"/>
        </w:rPr>
      </w:pPr>
    </w:p>
    <w:p>
      <w:pPr>
        <w:ind w:left="-20" w:firstLine="436"/>
        <w:spacing w:after="0" w:line="254" w:lineRule="auto"/>
        <w:tabs>
          <w:tab w:leader="none" w:pos="66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Employment or Other Service Rights. </w:t>
      </w:r>
      <w:r>
        <w:rPr>
          <w:rFonts w:ascii="Times New Roman" w:cs="Times New Roman" w:eastAsia="Times New Roman" w:hAnsi="Times New Roman"/>
          <w:sz w:val="18"/>
          <w:szCs w:val="18"/>
          <w:color w:val="auto"/>
        </w:rPr>
        <w:t>Nothing in the Plan, any Award Agreement or any other instrument executed thereunder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Award granted pursuant thereto will confer upon any Participant any right to continue to serve the Company or an Affiliate in the capacity in effect at the time the Award was granted or affect the right of the Company or an Affiliate to terminate at will (unless otherwise required under Applicable Law)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U.S. state or non-U.S.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82" w:lineRule="exact"/>
        <w:rPr>
          <w:rFonts w:ascii="Times New Roman" w:cs="Times New Roman" w:eastAsia="Times New Roman" w:hAnsi="Times New Roman"/>
          <w:sz w:val="18"/>
          <w:szCs w:val="18"/>
          <w:b w:val="1"/>
          <w:bCs w:val="1"/>
          <w:color w:val="auto"/>
        </w:rPr>
      </w:pPr>
    </w:p>
    <w:p>
      <w:pPr>
        <w:ind w:left="-20" w:right="60" w:firstLine="436"/>
        <w:spacing w:after="0" w:line="256" w:lineRule="auto"/>
        <w:tabs>
          <w:tab w:leader="none" w:pos="64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Time Commitment. </w:t>
      </w:r>
      <w:r>
        <w:rPr>
          <w:rFonts w:ascii="Times New Roman" w:cs="Times New Roman" w:eastAsia="Times New Roman" w:hAnsi="Times New Roman"/>
          <w:sz w:val="18"/>
          <w:szCs w:val="18"/>
          <w:color w:val="auto"/>
        </w:rPr>
        <w:t>In the event a Participant’s regular level of time commitment in the performance of his or her services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82" w:lineRule="exact"/>
        <w:rPr>
          <w:rFonts w:ascii="Times New Roman" w:cs="Times New Roman" w:eastAsia="Times New Roman" w:hAnsi="Times New Roman"/>
          <w:sz w:val="18"/>
          <w:szCs w:val="18"/>
          <w:b w:val="1"/>
          <w:bCs w:val="1"/>
          <w:color w:val="auto"/>
        </w:rPr>
      </w:pPr>
    </w:p>
    <w:p>
      <w:pPr>
        <w:ind w:left="-20" w:right="200" w:firstLine="436"/>
        <w:spacing w:after="0" w:line="268" w:lineRule="auto"/>
        <w:tabs>
          <w:tab w:leader="none" w:pos="67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Execution of Additional Documents. </w:t>
      </w:r>
      <w:r>
        <w:rPr>
          <w:rFonts w:ascii="Times New Roman" w:cs="Times New Roman" w:eastAsia="Times New Roman" w:hAnsi="Times New Roman"/>
          <w:sz w:val="18"/>
          <w:szCs w:val="18"/>
          <w:color w:val="auto"/>
        </w:rPr>
        <w:t>As a condition to accepting an Award under the Plan, the Participant agrees to execute any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70" w:lineRule="exact"/>
        <w:rPr>
          <w:rFonts w:ascii="Times New Roman" w:cs="Times New Roman" w:eastAsia="Times New Roman" w:hAnsi="Times New Roman"/>
          <w:sz w:val="18"/>
          <w:szCs w:val="18"/>
          <w:b w:val="1"/>
          <w:bCs w:val="1"/>
          <w:color w:val="auto"/>
        </w:rPr>
      </w:pPr>
    </w:p>
    <w:p>
      <w:pPr>
        <w:ind w:left="-20" w:right="60" w:firstLine="436"/>
        <w:spacing w:after="0" w:line="257" w:lineRule="auto"/>
        <w:tabs>
          <w:tab w:leader="none" w:pos="68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Electronic Delivery and Participation. </w:t>
      </w:r>
      <w:r>
        <w:rPr>
          <w:rFonts w:ascii="Times New Roman" w:cs="Times New Roman" w:eastAsia="Times New Roman" w:hAnsi="Times New Roman"/>
          <w:sz w:val="18"/>
          <w:szCs w:val="18"/>
          <w:color w:val="auto"/>
        </w:rPr>
        <w:t>Any reference herein or in an Award Agreement to a “written” agreement or document will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60" w:top="266" w:right="479" w:bottom="1440" w:gutter="0" w:footer="0" w:header="0"/>
        </w:sectPr>
      </w:pPr>
    </w:p>
    <w:bookmarkStart w:id="22" w:name="page23"/>
    <w:bookmarkEnd w:id="22"/>
    <w:p>
      <w:pPr>
        <w:ind w:firstLine="436"/>
        <w:spacing w:after="0" w:line="255" w:lineRule="auto"/>
        <w:tabs>
          <w:tab w:leader="none" w:pos="65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Clawback/Recovery. </w:t>
      </w:r>
      <w:r>
        <w:rPr>
          <w:rFonts w:ascii="Times New Roman" w:cs="Times New Roman" w:eastAsia="Times New Roman" w:hAnsi="Times New Roman"/>
          <w:sz w:val="18"/>
          <w:szCs w:val="18"/>
          <w:color w:val="auto"/>
        </w:rPr>
        <w:t>All Awards granted under the Plan will be subject to recoupment in accordance with any clawback policy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184" w:lineRule="exact"/>
        <w:rPr>
          <w:rFonts w:ascii="Times New Roman" w:cs="Times New Roman" w:eastAsia="Times New Roman" w:hAnsi="Times New Roman"/>
          <w:sz w:val="18"/>
          <w:szCs w:val="18"/>
          <w:b w:val="1"/>
          <w:bCs w:val="1"/>
          <w:color w:val="auto"/>
        </w:rPr>
      </w:pPr>
    </w:p>
    <w:p>
      <w:pPr>
        <w:jc w:val="both"/>
        <w:ind w:right="20" w:firstLine="436"/>
        <w:spacing w:after="0" w:line="262" w:lineRule="auto"/>
        <w:tabs>
          <w:tab w:leader="none" w:pos="66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A Participant will not be issued any shares in respect of an Award unless either (i) the shares are registered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76" w:lineRule="exact"/>
        <w:rPr>
          <w:rFonts w:ascii="Times New Roman" w:cs="Times New Roman" w:eastAsia="Times New Roman" w:hAnsi="Times New Roman"/>
          <w:sz w:val="18"/>
          <w:szCs w:val="18"/>
          <w:b w:val="1"/>
          <w:bCs w:val="1"/>
          <w:color w:val="auto"/>
        </w:rPr>
      </w:pPr>
    </w:p>
    <w:p>
      <w:pPr>
        <w:ind w:right="20" w:firstLine="436"/>
        <w:spacing w:after="0" w:line="259" w:lineRule="auto"/>
        <w:tabs>
          <w:tab w:leader="none" w:pos="70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or Assignment of Awards; Issued Shares. </w:t>
      </w:r>
      <w:r>
        <w:rPr>
          <w:rFonts w:ascii="Times New Roman" w:cs="Times New Roman" w:eastAsia="Times New Roman" w:hAnsi="Times New Roman"/>
          <w:sz w:val="18"/>
          <w:szCs w:val="18"/>
          <w:color w:val="auto"/>
        </w:rPr>
        <w:t>Except as expressly provided in the Plan or the form of Award Agreement,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under the Plan may not be transferred or assigned by the Participant. After the vested shares subject to an Award have been issued, or in the case of a Restricted Stock Award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79" w:lineRule="exact"/>
        <w:rPr>
          <w:rFonts w:ascii="Times New Roman" w:cs="Times New Roman" w:eastAsia="Times New Roman" w:hAnsi="Times New Roman"/>
          <w:sz w:val="18"/>
          <w:szCs w:val="18"/>
          <w:b w:val="1"/>
          <w:bCs w:val="1"/>
          <w:color w:val="auto"/>
        </w:rPr>
      </w:pPr>
    </w:p>
    <w:p>
      <w:pPr>
        <w:jc w:val="both"/>
        <w:ind w:right="40" w:firstLine="436"/>
        <w:spacing w:after="0" w:line="262" w:lineRule="auto"/>
        <w:tabs>
          <w:tab w:leader="none" w:pos="65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on Other Employee Benefit Plans. </w:t>
      </w:r>
      <w:r>
        <w:rPr>
          <w:rFonts w:ascii="Times New Roman" w:cs="Times New Roman" w:eastAsia="Times New Roman" w:hAnsi="Times New Roman"/>
          <w:sz w:val="18"/>
          <w:szCs w:val="18"/>
          <w:color w:val="auto"/>
        </w:rPr>
        <w:t>The value of any Award granted under the Plan, as determined upon grant, vesting or settlement,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6" w:lineRule="exact"/>
        <w:rPr>
          <w:rFonts w:ascii="Times New Roman" w:cs="Times New Roman" w:eastAsia="Times New Roman" w:hAnsi="Times New Roman"/>
          <w:sz w:val="18"/>
          <w:szCs w:val="18"/>
          <w:b w:val="1"/>
          <w:bCs w:val="1"/>
          <w:color w:val="auto"/>
        </w:rPr>
      </w:pPr>
    </w:p>
    <w:p>
      <w:pPr>
        <w:ind w:right="80" w:firstLine="436"/>
        <w:spacing w:after="0" w:line="268" w:lineRule="auto"/>
        <w:tabs>
          <w:tab w:leader="none" w:pos="75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Deferrals. </w:t>
      </w:r>
      <w:r>
        <w:rPr>
          <w:rFonts w:ascii="Times New Roman" w:cs="Times New Roman" w:eastAsia="Times New Roman" w:hAnsi="Times New Roman"/>
          <w:sz w:val="18"/>
          <w:szCs w:val="18"/>
          <w:color w:val="auto"/>
        </w:rPr>
        <w:t>To the extent permitted by Applicable Law, the Board, in its sole discretion, may determine that the delivery of Common Stock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6" w:right="459" w:bottom="1440" w:gutter="0" w:footer="0" w:header="0"/>
        </w:sectPr>
      </w:pPr>
    </w:p>
    <w:bookmarkStart w:id="23" w:name="page24"/>
    <w:bookmarkEnd w:id="23"/>
    <w:p>
      <w:pPr>
        <w:ind w:left="4" w:right="20" w:firstLine="436"/>
        <w:spacing w:after="0" w:line="253" w:lineRule="auto"/>
        <w:tabs>
          <w:tab w:leader="none" w:pos="709"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409A. </w:t>
      </w:r>
      <w:r>
        <w:rPr>
          <w:rFonts w:ascii="Times New Roman" w:cs="Times New Roman" w:eastAsia="Times New Roman" w:hAnsi="Times New Roman"/>
          <w:sz w:val="18"/>
          <w:szCs w:val="18"/>
          <w:color w:val="auto"/>
        </w:rPr>
        <w:t>Unless otherwise expressly provided for in an Award Agreement, the Plan and Award Agreements will be interpreted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89" w:lineRule="exact"/>
        <w:rPr>
          <w:rFonts w:ascii="Times New Roman" w:cs="Times New Roman" w:eastAsia="Times New Roman" w:hAnsi="Times New Roman"/>
          <w:sz w:val="18"/>
          <w:szCs w:val="18"/>
          <w:b w:val="1"/>
          <w:bCs w:val="1"/>
          <w:color w:val="auto"/>
        </w:rPr>
      </w:pPr>
    </w:p>
    <w:p>
      <w:pPr>
        <w:ind w:left="4" w:right="100" w:firstLine="436"/>
        <w:spacing w:after="0" w:line="268" w:lineRule="auto"/>
        <w:tabs>
          <w:tab w:leader="none" w:pos="699"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Choice of Law. </w:t>
      </w:r>
      <w:r>
        <w:rPr>
          <w:rFonts w:ascii="Times New Roman" w:cs="Times New Roman" w:eastAsia="Times New Roman" w:hAnsi="Times New Roman"/>
          <w:sz w:val="18"/>
          <w:szCs w:val="18"/>
          <w:color w:val="auto"/>
        </w:rPr>
        <w:t>This Plan and any controversy arising out of or relating to this Plan shall be governed by, and construed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internal laws of the State of Delaware, without regard to conflict of law principles that would result in any application of any law other than the law of the State of Delaware.</w:t>
      </w:r>
    </w:p>
    <w:p>
      <w:pPr>
        <w:spacing w:after="0" w:line="279" w:lineRule="exact"/>
        <w:rPr>
          <w:sz w:val="20"/>
          <w:szCs w:val="20"/>
          <w:color w:val="auto"/>
        </w:rPr>
      </w:pPr>
    </w:p>
    <w:p>
      <w:pPr>
        <w:ind w:left="264" w:hanging="264"/>
        <w:spacing w:after="0"/>
        <w:tabs>
          <w:tab w:leader="none" w:pos="264"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296" w:lineRule="exact"/>
        <w:rPr>
          <w:sz w:val="20"/>
          <w:szCs w:val="20"/>
          <w:color w:val="auto"/>
        </w:rPr>
      </w:pPr>
    </w:p>
    <w:p>
      <w:pPr>
        <w:ind w:left="264" w:hanging="264"/>
        <w:spacing w:after="0"/>
        <w:tabs>
          <w:tab w:leader="none" w:pos="26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4"/>
          </w:cols>
          <w:pgMar w:left="436" w:top="266" w:right="479" w:bottom="1440" w:gutter="0" w:footer="0" w:header="0"/>
        </w:sectPr>
      </w:pPr>
    </w:p>
    <w:bookmarkStart w:id="24" w:name="page25"/>
    <w:bookmarkEnd w:id="24"/>
    <w:p>
      <w:pPr>
        <w:ind w:left="264" w:hanging="264"/>
        <w:spacing w:after="0"/>
        <w:tabs>
          <w:tab w:leader="none" w:pos="26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w:t>
      </w:r>
      <w:r>
        <w:rPr>
          <w:rFonts w:ascii="Times New Roman" w:cs="Times New Roman" w:eastAsia="Times New Roman" w:hAnsi="Times New Roman"/>
          <w:sz w:val="14"/>
          <w:szCs w:val="14"/>
          <w:b w:val="1"/>
          <w:bCs w:val="1"/>
          <w:color w:val="auto"/>
        </w:rPr>
        <w:t>ERMINATION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The Board may suspend or terminate the Plan at any time. No Incentive Stock Options may be granted after the tenth anniversary of the earlier of:</w:t>
      </w:r>
    </w:p>
    <w:p>
      <w:pPr>
        <w:spacing w:after="0" w:line="39" w:lineRule="exact"/>
        <w:rPr>
          <w:sz w:val="20"/>
          <w:szCs w:val="20"/>
          <w:color w:val="auto"/>
        </w:rPr>
      </w:pPr>
    </w:p>
    <w:p>
      <w:pPr>
        <w:ind w:left="4" w:right="100" w:hanging="4"/>
        <w:spacing w:after="0" w:line="260" w:lineRule="auto"/>
        <w:tabs>
          <w:tab w:leader="none" w:pos="21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Date; or (ii) the date the Plan is approved by the Company’s stockholders. No Awards may be granted under the Plan while the Plan is suspended or after it is terminated.</w:t>
      </w:r>
    </w:p>
    <w:p>
      <w:pPr>
        <w:spacing w:after="0" w:line="11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4"/>
          </w:cols>
          <w:pgMar w:left="436" w:top="266" w:right="499" w:bottom="1440" w:gutter="0" w:footer="0" w:header="0"/>
        </w:sectPr>
      </w:pPr>
    </w:p>
    <w:bookmarkStart w:id="25" w:name="page26"/>
    <w:bookmarkEnd w:id="25"/>
    <w:p>
      <w:pPr>
        <w:ind w:left="264" w:hanging="264"/>
        <w:spacing w:after="0"/>
        <w:tabs>
          <w:tab w:leader="none" w:pos="264"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used in the Plan, the following definitions apply to the capitalized terms indicated below:</w:t>
      </w:r>
    </w:p>
    <w:p>
      <w:pPr>
        <w:spacing w:after="0" w:line="113" w:lineRule="exact"/>
        <w:rPr>
          <w:sz w:val="20"/>
          <w:szCs w:val="20"/>
          <w:color w:val="auto"/>
        </w:rPr>
      </w:pPr>
    </w:p>
    <w:p>
      <w:pPr>
        <w:ind w:left="704" w:hanging="264"/>
        <w:spacing w:after="0"/>
        <w:tabs>
          <w:tab w:leader="none" w:pos="70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color w:val="auto"/>
        </w:rPr>
        <w:t>” means the date the Plan is first approved by the Board or Compensation Committee, as applicable.</w:t>
      </w:r>
    </w:p>
    <w:p>
      <w:pPr>
        <w:spacing w:after="0" w:line="225" w:lineRule="exact"/>
        <w:rPr>
          <w:rFonts w:ascii="Times New Roman" w:cs="Times New Roman" w:eastAsia="Times New Roman" w:hAnsi="Times New Roman"/>
          <w:sz w:val="18"/>
          <w:szCs w:val="18"/>
          <w:b w:val="1"/>
          <w:bCs w:val="1"/>
          <w:color w:val="auto"/>
        </w:rPr>
      </w:pPr>
    </w:p>
    <w:p>
      <w:pPr>
        <w:ind w:left="4" w:right="360" w:firstLine="436"/>
        <w:spacing w:after="0" w:line="268" w:lineRule="auto"/>
        <w:tabs>
          <w:tab w:leader="none" w:pos="709"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70" w:lineRule="exact"/>
        <w:rPr>
          <w:rFonts w:ascii="Times New Roman" w:cs="Times New Roman" w:eastAsia="Times New Roman" w:hAnsi="Times New Roman"/>
          <w:sz w:val="18"/>
          <w:szCs w:val="18"/>
          <w:b w:val="1"/>
          <w:bCs w:val="1"/>
          <w:color w:val="auto"/>
        </w:rPr>
      </w:pPr>
    </w:p>
    <w:p>
      <w:pPr>
        <w:ind w:left="4" w:right="240" w:firstLine="436"/>
        <w:spacing w:after="0" w:line="259" w:lineRule="auto"/>
        <w:tabs>
          <w:tab w:leader="none" w:pos="689"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the Code and any applicable U.S. and non-U.S. securities, exchange control, tax,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79" w:lineRule="exact"/>
        <w:rPr>
          <w:rFonts w:ascii="Times New Roman" w:cs="Times New Roman" w:eastAsia="Times New Roman" w:hAnsi="Times New Roman"/>
          <w:sz w:val="18"/>
          <w:szCs w:val="18"/>
          <w:b w:val="1"/>
          <w:bCs w:val="1"/>
          <w:color w:val="auto"/>
        </w:rPr>
      </w:pPr>
    </w:p>
    <w:p>
      <w:pPr>
        <w:ind w:left="4" w:right="300" w:firstLine="436"/>
        <w:spacing w:after="0" w:line="286" w:lineRule="auto"/>
        <w:tabs>
          <w:tab w:leader="none" w:pos="709"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right to receive Common Stock, cash or other property granted under the Plan (including an Incentive Stock Option, a Nonstatutory Stock Option, a Restricted Stock Award, an RSU Award, a SAR, a Performance Award or any Other Award).</w:t>
      </w:r>
    </w:p>
    <w:p>
      <w:pPr>
        <w:spacing w:after="0" w:line="154" w:lineRule="exact"/>
        <w:rPr>
          <w:rFonts w:ascii="Times New Roman" w:cs="Times New Roman" w:eastAsia="Times New Roman" w:hAnsi="Times New Roman"/>
          <w:sz w:val="18"/>
          <w:szCs w:val="18"/>
          <w:b w:val="1"/>
          <w:bCs w:val="1"/>
          <w:color w:val="auto"/>
        </w:rPr>
      </w:pPr>
    </w:p>
    <w:p>
      <w:pPr>
        <w:ind w:left="4" w:firstLine="436"/>
        <w:spacing w:after="0" w:line="262" w:lineRule="auto"/>
        <w:tabs>
          <w:tab w:leader="none" w:pos="689"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 Each Award Agreement will be subject to the terms and conditions of the Plan.</w:t>
      </w:r>
    </w:p>
    <w:p>
      <w:pPr>
        <w:spacing w:after="0" w:line="176" w:lineRule="exact"/>
        <w:rPr>
          <w:rFonts w:ascii="Times New Roman" w:cs="Times New Roman" w:eastAsia="Times New Roman" w:hAnsi="Times New Roman"/>
          <w:sz w:val="18"/>
          <w:szCs w:val="18"/>
          <w:b w:val="1"/>
          <w:bCs w:val="1"/>
          <w:color w:val="auto"/>
        </w:rPr>
      </w:pPr>
    </w:p>
    <w:p>
      <w:pPr>
        <w:ind w:left="4" w:right="60" w:firstLine="436"/>
        <w:spacing w:after="0" w:line="268" w:lineRule="auto"/>
        <w:tabs>
          <w:tab w:leader="none" w:pos="669"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70"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Stock</w:t>
      </w:r>
      <w:r>
        <w:rPr>
          <w:rFonts w:ascii="Times New Roman" w:cs="Times New Roman" w:eastAsia="Times New Roman" w:hAnsi="Times New Roman"/>
          <w:sz w:val="18"/>
          <w:szCs w:val="18"/>
          <w:color w:val="auto"/>
        </w:rPr>
        <w:t>” means each and every class of common stock of the Company, regardless of the number of votes per share.</w:t>
      </w:r>
    </w:p>
    <w:p>
      <w:pPr>
        <w:spacing w:after="0" w:line="225" w:lineRule="exact"/>
        <w:rPr>
          <w:rFonts w:ascii="Times New Roman" w:cs="Times New Roman" w:eastAsia="Times New Roman" w:hAnsi="Times New Roman"/>
          <w:sz w:val="18"/>
          <w:szCs w:val="18"/>
          <w:b w:val="1"/>
          <w:bCs w:val="1"/>
          <w:color w:val="auto"/>
        </w:rPr>
      </w:pPr>
    </w:p>
    <w:p>
      <w:pPr>
        <w:ind w:left="4" w:right="40" w:firstLine="436"/>
        <w:spacing w:after="0" w:line="275" w:lineRule="auto"/>
        <w:tabs>
          <w:tab w:leader="none" w:pos="709"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Capitalization Adjustment</w:t>
      </w:r>
      <w:r>
        <w:rPr>
          <w:rFonts w:ascii="Times New Roman" w:cs="Times New Roman" w:eastAsia="Times New Roman" w:hAnsi="Times New Roman"/>
          <w:sz w:val="17"/>
          <w:szCs w:val="17"/>
          <w:color w:val="auto"/>
        </w:rPr>
        <w:t>” means any change that is made in, or other events that occur with respect to, the Common Stock subject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0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4"/>
          </w:cols>
          <w:pgMar w:left="436" w:top="266" w:right="479" w:bottom="1440" w:gutter="0" w:footer="0" w:header="0"/>
        </w:sectPr>
      </w:pPr>
    </w:p>
    <w:bookmarkStart w:id="26" w:name="page27"/>
    <w:bookmarkEnd w:id="26"/>
    <w:p>
      <w:pPr>
        <w:ind w:left="4" w:firstLine="436"/>
        <w:spacing w:after="0" w:line="253" w:lineRule="auto"/>
        <w:tabs>
          <w:tab w:leader="none" w:pos="659"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has the meaning ascribed to such term in any written agreement between the Participant and the Company or any Affiliate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or any Affiliate; (iii) such Participant’s material violation of any contract or agreement between the Participant and the Company or any Affiliate, the employment policies of the Company or any Affiliate, or of any statutory or other duty owed to the Company or any Affiliate; (iv) such Participant’s unauthorized use or disclosure of the confidential information or trade secrets of the Company or any Affiliate; (v) such Participant’s gross misconduct; (vi) such Participant’s failure or refusal to comply with a material directive from the Board, the Participant’s supervisor or, if applicable, the board of directors of any Affiliate; or</w:t>
      </w:r>
    </w:p>
    <w:p>
      <w:pPr>
        <w:spacing w:after="0" w:line="4" w:lineRule="exact"/>
        <w:rPr>
          <w:rFonts w:ascii="Times New Roman" w:cs="Times New Roman" w:eastAsia="Times New Roman" w:hAnsi="Times New Roman"/>
          <w:sz w:val="18"/>
          <w:szCs w:val="18"/>
          <w:b w:val="1"/>
          <w:bCs w:val="1"/>
          <w:color w:val="auto"/>
        </w:rPr>
      </w:pPr>
    </w:p>
    <w:p>
      <w:pPr>
        <w:ind w:left="4" w:right="60" w:hanging="4"/>
        <w:spacing w:after="0" w:line="271" w:lineRule="auto"/>
        <w:tabs>
          <w:tab w:leader="none" w:pos="359"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Participant’s breach of a fiduciary duty to the Company or any Affiliate.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any Affiliate, or such Participant for any other purpose.</w:t>
      </w:r>
    </w:p>
    <w:p>
      <w:pPr>
        <w:spacing w:after="0" w:line="170" w:lineRule="exact"/>
        <w:rPr>
          <w:sz w:val="20"/>
          <w:szCs w:val="20"/>
          <w:color w:val="auto"/>
        </w:rPr>
      </w:pPr>
    </w:p>
    <w:p>
      <w:pPr>
        <w:ind w:left="4" w:right="100" w:firstLine="436"/>
        <w:spacing w:after="0" w:line="286" w:lineRule="auto"/>
        <w:tabs>
          <w:tab w:leader="none" w:pos="669"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 events:</w:t>
      </w:r>
    </w:p>
    <w:p>
      <w:pPr>
        <w:spacing w:after="0" w:line="50" w:lineRule="exact"/>
        <w:rPr>
          <w:rFonts w:ascii="Times New Roman" w:cs="Times New Roman" w:eastAsia="Times New Roman" w:hAnsi="Times New Roman"/>
          <w:sz w:val="18"/>
          <w:szCs w:val="18"/>
          <w:b w:val="1"/>
          <w:bCs w:val="1"/>
          <w:color w:val="auto"/>
        </w:rPr>
      </w:pPr>
    </w:p>
    <w:p>
      <w:pPr>
        <w:ind w:left="4" w:firstLine="987"/>
        <w:spacing w:after="0" w:line="253" w:lineRule="auto"/>
        <w:tabs>
          <w:tab w:leader="none" w:pos="1210"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8"/>
          <w:szCs w:val="18"/>
          <w:b w:val="1"/>
          <w:bCs w:val="1"/>
          <w:i w:val="1"/>
          <w:iCs w:val="1"/>
          <w:color w:val="auto"/>
        </w:rPr>
        <w:t>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66" w:right="459" w:bottom="1440" w:gutter="0" w:footer="0" w:header="0"/>
        </w:sectPr>
      </w:pPr>
    </w:p>
    <w:bookmarkStart w:id="27" w:name="page28"/>
    <w:bookmarkEnd w:id="27"/>
    <w:p>
      <w:pPr>
        <w:ind w:right="160" w:firstLine="987"/>
        <w:spacing w:after="0" w:line="256" w:lineRule="auto"/>
        <w:tabs>
          <w:tab w:leader="none" w:pos="1256"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87" w:lineRule="exact"/>
        <w:rPr>
          <w:rFonts w:ascii="Times New Roman" w:cs="Times New Roman" w:eastAsia="Times New Roman" w:hAnsi="Times New Roman"/>
          <w:sz w:val="18"/>
          <w:szCs w:val="18"/>
          <w:b w:val="1"/>
          <w:bCs w:val="1"/>
          <w:color w:val="auto"/>
        </w:rPr>
      </w:pPr>
    </w:p>
    <w:p>
      <w:pPr>
        <w:ind w:right="120" w:firstLine="987"/>
        <w:spacing w:after="0" w:line="258" w:lineRule="auto"/>
        <w:tabs>
          <w:tab w:leader="none" w:pos="1306"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79" w:lineRule="exact"/>
        <w:rPr>
          <w:rFonts w:ascii="Times New Roman" w:cs="Times New Roman" w:eastAsia="Times New Roman" w:hAnsi="Times New Roman"/>
          <w:sz w:val="18"/>
          <w:szCs w:val="18"/>
          <w:b w:val="1"/>
          <w:bCs w:val="1"/>
          <w:color w:val="auto"/>
        </w:rPr>
      </w:pPr>
    </w:p>
    <w:p>
      <w:pPr>
        <w:ind w:right="40" w:firstLine="987"/>
        <w:spacing w:after="0" w:line="262" w:lineRule="auto"/>
        <w:tabs>
          <w:tab w:leader="none" w:pos="1296"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individuals who, on the Effective Date,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w:t>
      </w:r>
    </w:p>
    <w:p>
      <w:pPr>
        <w:spacing w:after="0" w:line="185" w:lineRule="exact"/>
        <w:rPr>
          <w:sz w:val="20"/>
          <w:szCs w:val="20"/>
          <w:color w:val="auto"/>
        </w:rPr>
      </w:pPr>
    </w:p>
    <w:p>
      <w:pPr>
        <w:ind w:left="700" w:hanging="264"/>
        <w:spacing w:after="0"/>
        <w:tabs>
          <w:tab w:leader="none" w:pos="7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pacing w:after="0" w:line="225" w:lineRule="exact"/>
        <w:rPr>
          <w:rFonts w:ascii="Times New Roman" w:cs="Times New Roman" w:eastAsia="Times New Roman" w:hAnsi="Times New Roman"/>
          <w:sz w:val="18"/>
          <w:szCs w:val="18"/>
          <w:b w:val="1"/>
          <w:bCs w:val="1"/>
          <w:color w:val="auto"/>
        </w:rPr>
      </w:pPr>
    </w:p>
    <w:p>
      <w:pPr>
        <w:ind w:firstLine="436"/>
        <w:spacing w:after="0" w:line="286" w:lineRule="auto"/>
        <w:tabs>
          <w:tab w:leader="none" w:pos="65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and any other committee of one or more Directors to whom authority has been delegated by the Board or Compensation Committee in accordance with the Plan.</w:t>
      </w:r>
    </w:p>
    <w:p>
      <w:pPr>
        <w:spacing w:after="0" w:line="154" w:lineRule="exact"/>
        <w:rPr>
          <w:rFonts w:ascii="Times New Roman" w:cs="Times New Roman" w:eastAsia="Times New Roman" w:hAnsi="Times New Roman"/>
          <w:sz w:val="18"/>
          <w:szCs w:val="18"/>
          <w:b w:val="1"/>
          <w:bCs w:val="1"/>
          <w:color w:val="auto"/>
        </w:rPr>
      </w:pPr>
    </w:p>
    <w:p>
      <w:pPr>
        <w:ind w:left="760" w:hanging="324"/>
        <w:spacing w:after="0"/>
        <w:tabs>
          <w:tab w:leader="none" w:pos="7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Sensei Biotherapeutics, Inc. a Delaware corporation.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40" w:top="270" w:right="499" w:bottom="1440" w:gutter="0" w:footer="0" w:header="0"/>
        </w:sectPr>
      </w:pPr>
    </w:p>
    <w:bookmarkStart w:id="28" w:name="page29"/>
    <w:bookmarkEnd w:id="28"/>
    <w:p>
      <w:pPr>
        <w:ind w:left="700" w:hanging="264"/>
        <w:spacing w:after="0"/>
        <w:tabs>
          <w:tab w:leader="none" w:pos="7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225" w:lineRule="exact"/>
        <w:rPr>
          <w:rFonts w:ascii="Times New Roman" w:cs="Times New Roman" w:eastAsia="Times New Roman" w:hAnsi="Times New Roman"/>
          <w:sz w:val="18"/>
          <w:szCs w:val="18"/>
          <w:b w:val="1"/>
          <w:bCs w:val="1"/>
          <w:color w:val="auto"/>
        </w:rPr>
      </w:pPr>
    </w:p>
    <w:p>
      <w:pPr>
        <w:ind w:right="80" w:firstLine="436"/>
        <w:spacing w:after="0" w:line="259" w:lineRule="auto"/>
        <w:tabs>
          <w:tab w:leader="none" w:pos="70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9" w:lineRule="exact"/>
        <w:rPr>
          <w:rFonts w:ascii="Times New Roman" w:cs="Times New Roman" w:eastAsia="Times New Roman" w:hAnsi="Times New Roman"/>
          <w:sz w:val="18"/>
          <w:szCs w:val="18"/>
          <w:b w:val="1"/>
          <w:bCs w:val="1"/>
          <w:color w:val="auto"/>
        </w:rPr>
      </w:pPr>
    </w:p>
    <w:p>
      <w:pPr>
        <w:ind w:firstLine="436"/>
        <w:spacing w:after="0" w:line="253" w:lineRule="auto"/>
        <w:tabs>
          <w:tab w:leader="none" w:pos="70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Applicable Law, the Board or the chief executive officer of the Company, in that party’s sole discretion, may determine whether Continuous Service will be considered interrupted in the case of (i) any leave of absence approved by the Company or an Affiliate,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Applicable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Regulations Section 1.409A-1(h) (without regard to any alternative definition thereunder).</w:t>
      </w:r>
    </w:p>
    <w:p>
      <w:pPr>
        <w:spacing w:after="0" w:line="183" w:lineRule="exact"/>
        <w:rPr>
          <w:rFonts w:ascii="Times New Roman" w:cs="Times New Roman" w:eastAsia="Times New Roman" w:hAnsi="Times New Roman"/>
          <w:sz w:val="18"/>
          <w:szCs w:val="18"/>
          <w:b w:val="1"/>
          <w:bCs w:val="1"/>
          <w:color w:val="auto"/>
        </w:rPr>
      </w:pPr>
    </w:p>
    <w:p>
      <w:pPr>
        <w:ind w:right="440" w:firstLine="436"/>
        <w:spacing w:after="0" w:line="286" w:lineRule="auto"/>
        <w:tabs>
          <w:tab w:leader="none" w:pos="68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50" w:lineRule="exact"/>
        <w:rPr>
          <w:rFonts w:ascii="Times New Roman" w:cs="Times New Roman" w:eastAsia="Times New Roman" w:hAnsi="Times New Roman"/>
          <w:sz w:val="18"/>
          <w:szCs w:val="18"/>
          <w:b w:val="1"/>
          <w:bCs w:val="1"/>
          <w:color w:val="auto"/>
        </w:rPr>
      </w:pPr>
    </w:p>
    <w:p>
      <w:pPr>
        <w:ind w:left="1200" w:hanging="213"/>
        <w:spacing w:after="0"/>
        <w:tabs>
          <w:tab w:leader="none" w:pos="1200"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of the consolidated assets of the Company and its</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Subsidiaries;</w:t>
      </w:r>
    </w:p>
    <w:p>
      <w:pPr>
        <w:spacing w:after="0" w:line="206"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at least 50% of the outstanding securities of the Company;</w:t>
      </w:r>
    </w:p>
    <w:p>
      <w:pPr>
        <w:spacing w:after="0" w:line="225" w:lineRule="exact"/>
        <w:rPr>
          <w:rFonts w:ascii="Times New Roman" w:cs="Times New Roman" w:eastAsia="Times New Roman" w:hAnsi="Times New Roman"/>
          <w:sz w:val="18"/>
          <w:szCs w:val="18"/>
          <w:b w:val="1"/>
          <w:bCs w:val="1"/>
          <w:color w:val="auto"/>
        </w:rPr>
      </w:pPr>
    </w:p>
    <w:p>
      <w:pPr>
        <w:ind w:left="1300" w:hanging="313"/>
        <w:spacing w:after="0"/>
        <w:tabs>
          <w:tab w:leader="none" w:pos="1300"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66" w:right="439" w:bottom="1440" w:gutter="0" w:footer="0" w:header="0"/>
        </w:sectPr>
      </w:pPr>
    </w:p>
    <w:bookmarkStart w:id="29" w:name="page30"/>
    <w:bookmarkEnd w:id="29"/>
    <w:p>
      <w:pPr>
        <w:ind w:right="260" w:firstLine="987"/>
        <w:spacing w:after="0" w:line="266" w:lineRule="auto"/>
        <w:tabs>
          <w:tab w:leader="none" w:pos="1296"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w:t>
      </w:r>
    </w:p>
    <w:p>
      <w:pPr>
        <w:spacing w:after="0" w:line="185" w:lineRule="exact"/>
        <w:rPr>
          <w:sz w:val="20"/>
          <w:szCs w:val="20"/>
          <w:color w:val="auto"/>
        </w:rPr>
      </w:pPr>
    </w:p>
    <w:p>
      <w:pPr>
        <w:ind w:left="680" w:hanging="244"/>
        <w:spacing w:after="0"/>
        <w:tabs>
          <w:tab w:leader="none" w:pos="6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determined</w:t>
      </w:r>
      <w:r>
        <w:rPr>
          <w:rFonts w:ascii="Times New Roman" w:cs="Times New Roman" w:eastAsia="Times New Roman" w:hAnsi="Times New Roman"/>
          <w:sz w:val="18"/>
          <w:szCs w:val="18"/>
          <w:color w:val="auto"/>
        </w:rPr>
        <w:t>” means as determined by the Board or the Committee (or its designee) in its sole discretion.</w:t>
      </w:r>
    </w:p>
    <w:p>
      <w:pPr>
        <w:spacing w:after="0" w:line="225" w:lineRule="exact"/>
        <w:rPr>
          <w:rFonts w:ascii="Times New Roman" w:cs="Times New Roman" w:eastAsia="Times New Roman" w:hAnsi="Times New Roman"/>
          <w:sz w:val="18"/>
          <w:szCs w:val="18"/>
          <w:b w:val="1"/>
          <w:bCs w:val="1"/>
          <w:color w:val="auto"/>
        </w:rPr>
      </w:pPr>
    </w:p>
    <w:p>
      <w:pPr>
        <w:ind w:left="660" w:hanging="224"/>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b w:val="1"/>
          <w:bCs w:val="1"/>
          <w:color w:val="auto"/>
        </w:rPr>
      </w:pPr>
    </w:p>
    <w:p>
      <w:pPr>
        <w:jc w:val="both"/>
        <w:ind w:right="400" w:firstLine="436"/>
        <w:spacing w:after="0" w:line="262" w:lineRule="auto"/>
        <w:tabs>
          <w:tab w:leader="none" w:pos="70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76"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date that this Plan is approved by the Company’s stockholders.</w:t>
      </w:r>
    </w:p>
    <w:p>
      <w:pPr>
        <w:spacing w:after="0" w:line="225" w:lineRule="exact"/>
        <w:rPr>
          <w:rFonts w:ascii="Times New Roman" w:cs="Times New Roman" w:eastAsia="Times New Roman" w:hAnsi="Times New Roman"/>
          <w:sz w:val="18"/>
          <w:szCs w:val="18"/>
          <w:b w:val="1"/>
          <w:bCs w:val="1"/>
          <w:color w:val="auto"/>
        </w:rPr>
      </w:pPr>
    </w:p>
    <w:p>
      <w:pPr>
        <w:ind w:right="120" w:firstLine="436"/>
        <w:spacing w:after="0" w:line="286" w:lineRule="auto"/>
        <w:tabs>
          <w:tab w:leader="none" w:pos="73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54"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means the Company or the Affiliate of the Company that employs the Participant.</w:t>
      </w:r>
    </w:p>
    <w:p>
      <w:pPr>
        <w:spacing w:after="0" w:line="225"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225"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70" w:right="439" w:bottom="1440" w:gutter="0" w:footer="0" w:header="0"/>
        </w:sectPr>
      </w:pPr>
    </w:p>
    <w:bookmarkStart w:id="30" w:name="page31"/>
    <w:bookmarkEnd w:id="30"/>
    <w:p>
      <w:pPr>
        <w:ind w:left="-60" w:right="20" w:firstLine="436"/>
        <w:spacing w:after="0" w:line="255" w:lineRule="auto"/>
        <w:tabs>
          <w:tab w:leader="none" w:pos="72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84" w:lineRule="exact"/>
        <w:rPr>
          <w:rFonts w:ascii="Times New Roman" w:cs="Times New Roman" w:eastAsia="Times New Roman" w:hAnsi="Times New Roman"/>
          <w:sz w:val="18"/>
          <w:szCs w:val="18"/>
          <w:b w:val="1"/>
          <w:bCs w:val="1"/>
          <w:color w:val="auto"/>
        </w:rPr>
      </w:pPr>
    </w:p>
    <w:p>
      <w:pPr>
        <w:ind w:left="-60" w:right="80" w:firstLine="436"/>
        <w:spacing w:after="0" w:line="286" w:lineRule="auto"/>
        <w:tabs>
          <w:tab w:leader="none" w:pos="74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unless otherwise determined by the Board, the value of the Common Stock (as determined on a per share or aggregate basis, as applicable) determined as follows:</w:t>
      </w:r>
    </w:p>
    <w:p>
      <w:pPr>
        <w:spacing w:after="0" w:line="50" w:lineRule="exact"/>
        <w:rPr>
          <w:rFonts w:ascii="Times New Roman" w:cs="Times New Roman" w:eastAsia="Times New Roman" w:hAnsi="Times New Roman"/>
          <w:sz w:val="18"/>
          <w:szCs w:val="18"/>
          <w:b w:val="1"/>
          <w:bCs w:val="1"/>
          <w:color w:val="auto"/>
        </w:rPr>
      </w:pPr>
    </w:p>
    <w:p>
      <w:pPr>
        <w:ind w:left="-60" w:firstLine="987"/>
        <w:spacing w:after="0" w:line="266" w:lineRule="auto"/>
        <w:tabs>
          <w:tab w:leader="none" w:pos="1146"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175" w:lineRule="exact"/>
        <w:rPr>
          <w:rFonts w:ascii="Times New Roman" w:cs="Times New Roman" w:eastAsia="Times New Roman" w:hAnsi="Times New Roman"/>
          <w:sz w:val="18"/>
          <w:szCs w:val="18"/>
          <w:b w:val="1"/>
          <w:bCs w:val="1"/>
          <w:color w:val="auto"/>
        </w:rPr>
      </w:pPr>
    </w:p>
    <w:p>
      <w:pPr>
        <w:ind w:left="-60" w:right="280" w:firstLine="987"/>
        <w:spacing w:after="0" w:line="282" w:lineRule="auto"/>
        <w:tabs>
          <w:tab w:leader="none" w:pos="1196"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there is no closing sales price for the Common Stock on the date of determination, then the Fair Market Value will be the closing selling price on the last preceding date for which such quotation exists.</w:t>
      </w:r>
    </w:p>
    <w:p>
      <w:pPr>
        <w:spacing w:after="0" w:line="161" w:lineRule="exact"/>
        <w:rPr>
          <w:rFonts w:ascii="Times New Roman" w:cs="Times New Roman" w:eastAsia="Times New Roman" w:hAnsi="Times New Roman"/>
          <w:sz w:val="18"/>
          <w:szCs w:val="18"/>
          <w:b w:val="1"/>
          <w:bCs w:val="1"/>
          <w:color w:val="auto"/>
        </w:rPr>
      </w:pPr>
    </w:p>
    <w:p>
      <w:pPr>
        <w:ind w:left="-60" w:right="580" w:firstLine="987"/>
        <w:spacing w:after="0" w:line="282" w:lineRule="auto"/>
        <w:tabs>
          <w:tab w:leader="none" w:pos="1246"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157" w:lineRule="exact"/>
        <w:rPr>
          <w:rFonts w:ascii="Times New Roman" w:cs="Times New Roman" w:eastAsia="Times New Roman" w:hAnsi="Times New Roman"/>
          <w:sz w:val="18"/>
          <w:szCs w:val="18"/>
          <w:b w:val="1"/>
          <w:bCs w:val="1"/>
          <w:color w:val="auto"/>
        </w:rPr>
      </w:pPr>
    </w:p>
    <w:p>
      <w:pPr>
        <w:jc w:val="both"/>
        <w:ind w:left="-60" w:right="160" w:firstLine="436"/>
        <w:spacing w:after="0" w:line="257" w:lineRule="auto"/>
        <w:tabs>
          <w:tab w:leader="none" w:pos="70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(i) nation, state, commonwealth, province, territory, county, municipality, district or other jurisdiction of any nature; (ii) federal, state, local, municipal, foreign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spacing w:after="0" w:line="182" w:lineRule="exact"/>
        <w:rPr>
          <w:rFonts w:ascii="Times New Roman" w:cs="Times New Roman" w:eastAsia="Times New Roman" w:hAnsi="Times New Roman"/>
          <w:sz w:val="18"/>
          <w:szCs w:val="18"/>
          <w:b w:val="1"/>
          <w:bCs w:val="1"/>
          <w:color w:val="auto"/>
        </w:rPr>
      </w:pPr>
    </w:p>
    <w:p>
      <w:pPr>
        <w:jc w:val="both"/>
        <w:ind w:left="-60" w:right="180" w:firstLine="436"/>
        <w:spacing w:after="0" w:line="268" w:lineRule="auto"/>
        <w:tabs>
          <w:tab w:leader="none" w:pos="74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70" w:lineRule="exact"/>
        <w:rPr>
          <w:rFonts w:ascii="Times New Roman" w:cs="Times New Roman" w:eastAsia="Times New Roman" w:hAnsi="Times New Roman"/>
          <w:sz w:val="18"/>
          <w:szCs w:val="18"/>
          <w:b w:val="1"/>
          <w:bCs w:val="1"/>
          <w:color w:val="auto"/>
        </w:rPr>
      </w:pPr>
    </w:p>
    <w:p>
      <w:pPr>
        <w:ind w:left="-60" w:right="340" w:firstLine="436"/>
        <w:spacing w:after="0" w:line="286" w:lineRule="auto"/>
        <w:tabs>
          <w:tab w:leader="none" w:pos="70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Section 4 of the Plan that is intended to be, and qualifies as, an “incentive stock option” within the meaning of Section 422 of the Code.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00"/>
          </w:cols>
          <w:pgMar w:left="500" w:top="266" w:right="499" w:bottom="1440" w:gutter="0" w:footer="0" w:header="0"/>
        </w:sectPr>
      </w:pPr>
    </w:p>
    <w:bookmarkStart w:id="31" w:name="page32"/>
    <w:bookmarkEnd w:id="31"/>
    <w:p>
      <w:pPr>
        <w:ind w:left="4" w:right="120" w:firstLine="436"/>
        <w:spacing w:after="0" w:line="255" w:lineRule="auto"/>
        <w:tabs>
          <w:tab w:leader="none" w:pos="729"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Materially Impair</w:t>
      </w:r>
      <w:r>
        <w:rPr>
          <w:rFonts w:ascii="Times New Roman" w:cs="Times New Roman" w:eastAsia="Times New Roman" w:hAnsi="Times New Roman"/>
          <w:sz w:val="18"/>
          <w:szCs w:val="18"/>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84" w:lineRule="exact"/>
        <w:rPr>
          <w:rFonts w:ascii="Times New Roman" w:cs="Times New Roman" w:eastAsia="Times New Roman" w:hAnsi="Times New Roman"/>
          <w:sz w:val="18"/>
          <w:szCs w:val="18"/>
          <w:b w:val="1"/>
          <w:bCs w:val="1"/>
          <w:color w:val="auto"/>
        </w:rPr>
      </w:pPr>
    </w:p>
    <w:p>
      <w:pPr>
        <w:ind w:left="4" w:right="160" w:firstLine="436"/>
        <w:spacing w:after="0" w:line="270" w:lineRule="auto"/>
        <w:tabs>
          <w:tab w:leader="none" w:pos="789" w:val="left"/>
        </w:tabs>
        <w:numPr>
          <w:ilvl w:val="1"/>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Non-Employee Director</w:t>
      </w:r>
      <w:r>
        <w:rPr>
          <w:rFonts w:ascii="Times New Roman" w:cs="Times New Roman" w:eastAsia="Times New Roman" w:hAnsi="Times New Roman"/>
          <w:sz w:val="17"/>
          <w:szCs w:val="17"/>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7"/>
          <w:szCs w:val="17"/>
          <w:b w:val="1"/>
          <w:bCs w:val="1"/>
          <w:i w:val="1"/>
          <w:iCs w:val="1"/>
          <w:color w:val="auto"/>
        </w:rPr>
        <w:t>Regulation S-K</w:t>
      </w:r>
      <w:r>
        <w:rPr>
          <w:rFonts w:ascii="Times New Roman" w:cs="Times New Roman" w:eastAsia="Times New Roman" w:hAnsi="Times New Roman"/>
          <w:sz w:val="17"/>
          <w:szCs w:val="17"/>
          <w:color w:val="auto"/>
        </w:rPr>
        <w:t>”)), does not possess an interest in any other transaction for which disclosure would be required under Item 404(a) of Regulation S-K, and is not engaged in a business relationship for which disclosure would be required pursuant to Item 404(b) of Regulation S-K; or</w:t>
      </w:r>
    </w:p>
    <w:p>
      <w:pPr>
        <w:spacing w:after="0" w:line="2" w:lineRule="exact"/>
        <w:rPr>
          <w:rFonts w:ascii="Times New Roman" w:cs="Times New Roman" w:eastAsia="Times New Roman" w:hAnsi="Times New Roman"/>
          <w:sz w:val="17"/>
          <w:szCs w:val="17"/>
          <w:b w:val="1"/>
          <w:bCs w:val="1"/>
          <w:color w:val="auto"/>
        </w:rPr>
      </w:pPr>
    </w:p>
    <w:p>
      <w:pPr>
        <w:ind w:left="264" w:hanging="264"/>
        <w:spacing w:after="0"/>
        <w:tabs>
          <w:tab w:leader="none" w:pos="26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otherwise considered a “non-employee director” for purposes of Rule 16b-3.</w:t>
      </w:r>
    </w:p>
    <w:p>
      <w:pPr>
        <w:spacing w:after="0" w:line="202" w:lineRule="exact"/>
        <w:rPr>
          <w:rFonts w:ascii="Times New Roman" w:cs="Times New Roman" w:eastAsia="Times New Roman" w:hAnsi="Times New Roman"/>
          <w:sz w:val="18"/>
          <w:szCs w:val="18"/>
          <w:color w:val="auto"/>
        </w:rPr>
      </w:pPr>
    </w:p>
    <w:p>
      <w:pPr>
        <w:ind w:left="804" w:hanging="364"/>
        <w:spacing w:after="0"/>
        <w:tabs>
          <w:tab w:leader="none" w:pos="804"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4 of the Plan that does not qualify as an Incentive Stock Option.</w:t>
      </w:r>
    </w:p>
    <w:p>
      <w:pPr>
        <w:spacing w:after="0" w:line="225"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225" w:lineRule="exact"/>
        <w:rPr>
          <w:rFonts w:ascii="Times New Roman" w:cs="Times New Roman" w:eastAsia="Times New Roman" w:hAnsi="Times New Roman"/>
          <w:sz w:val="18"/>
          <w:szCs w:val="18"/>
          <w:b w:val="1"/>
          <w:bCs w:val="1"/>
          <w:color w:val="auto"/>
        </w:rPr>
      </w:pPr>
    </w:p>
    <w:p>
      <w:pPr>
        <w:ind w:left="724" w:hanging="284"/>
        <w:spacing w:after="0"/>
        <w:tabs>
          <w:tab w:leader="none" w:pos="724"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 pursuant to the Plan.</w:t>
      </w:r>
    </w:p>
    <w:p>
      <w:pPr>
        <w:spacing w:after="0" w:line="225" w:lineRule="exact"/>
        <w:rPr>
          <w:rFonts w:ascii="Times New Roman" w:cs="Times New Roman" w:eastAsia="Times New Roman" w:hAnsi="Times New Roman"/>
          <w:sz w:val="18"/>
          <w:szCs w:val="18"/>
          <w:b w:val="1"/>
          <w:bCs w:val="1"/>
          <w:color w:val="auto"/>
        </w:rPr>
      </w:pPr>
    </w:p>
    <w:p>
      <w:pPr>
        <w:ind w:left="4" w:right="700" w:firstLine="436"/>
        <w:spacing w:after="0" w:line="286" w:lineRule="auto"/>
        <w:tabs>
          <w:tab w:leader="none" w:pos="809"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154" w:lineRule="exact"/>
        <w:rPr>
          <w:rFonts w:ascii="Times New Roman" w:cs="Times New Roman" w:eastAsia="Times New Roman" w:hAnsi="Times New Roman"/>
          <w:sz w:val="18"/>
          <w:szCs w:val="18"/>
          <w:b w:val="1"/>
          <w:bCs w:val="1"/>
          <w:color w:val="auto"/>
        </w:rPr>
      </w:pPr>
    </w:p>
    <w:p>
      <w:pPr>
        <w:ind w:left="4" w:right="500" w:firstLine="436"/>
        <w:spacing w:after="0" w:line="286" w:lineRule="auto"/>
        <w:tabs>
          <w:tab w:leader="none" w:pos="709"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w:t>
      </w:r>
      <w:r>
        <w:rPr>
          <w:rFonts w:ascii="Times New Roman" w:cs="Times New Roman" w:eastAsia="Times New Roman" w:hAnsi="Times New Roman"/>
          <w:sz w:val="18"/>
          <w:szCs w:val="18"/>
          <w:color w:val="auto"/>
        </w:rPr>
        <w:t>” means an award based in whole or in part by reference to the Common Stock which is granted pursuant to the terms and conditions of Section 5(c).</w:t>
      </w:r>
    </w:p>
    <w:p>
      <w:pPr>
        <w:spacing w:after="0" w:line="154" w:lineRule="exact"/>
        <w:rPr>
          <w:rFonts w:ascii="Times New Roman" w:cs="Times New Roman" w:eastAsia="Times New Roman" w:hAnsi="Times New Roman"/>
          <w:sz w:val="18"/>
          <w:szCs w:val="18"/>
          <w:b w:val="1"/>
          <w:bCs w:val="1"/>
          <w:color w:val="auto"/>
        </w:rPr>
      </w:pPr>
    </w:p>
    <w:p>
      <w:pPr>
        <w:ind w:left="4" w:firstLine="436"/>
        <w:spacing w:after="0" w:line="268" w:lineRule="auto"/>
        <w:tabs>
          <w:tab w:leader="none" w:pos="909"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70" w:lineRule="exact"/>
        <w:rPr>
          <w:rFonts w:ascii="Times New Roman" w:cs="Times New Roman" w:eastAsia="Times New Roman" w:hAnsi="Times New Roman"/>
          <w:sz w:val="18"/>
          <w:szCs w:val="18"/>
          <w:b w:val="1"/>
          <w:bCs w:val="1"/>
          <w:color w:val="auto"/>
        </w:rPr>
      </w:pPr>
    </w:p>
    <w:p>
      <w:pPr>
        <w:ind w:left="4" w:right="360" w:firstLine="436"/>
        <w:spacing w:after="0" w:line="286" w:lineRule="auto"/>
        <w:tabs>
          <w:tab w:leader="none" w:pos="809"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Employee, Director or Consultant to whom an Award is granted pursuant to the Plan or, if applicable, such other person who holds an outstanding Award.</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66" w:right="459" w:bottom="1440" w:gutter="0" w:footer="0" w:header="0"/>
        </w:sectPr>
      </w:pPr>
    </w:p>
    <w:bookmarkStart w:id="32" w:name="page33"/>
    <w:bookmarkEnd w:id="32"/>
    <w:p>
      <w:pPr>
        <w:ind w:left="-20" w:right="120" w:firstLine="436"/>
        <w:spacing w:after="0" w:line="278" w:lineRule="auto"/>
        <w:tabs>
          <w:tab w:leader="none" w:pos="765"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b w:val="1"/>
          <w:bCs w:val="1"/>
          <w:i w:val="1"/>
          <w:iCs w:val="1"/>
          <w:color w:val="auto"/>
        </w:rPr>
        <w:t>Performance Award</w:t>
      </w:r>
      <w:r>
        <w:rPr>
          <w:rFonts w:ascii="Times New Roman" w:cs="Times New Roman" w:eastAsia="Times New Roman" w:hAnsi="Times New Roman"/>
          <w:sz w:val="17"/>
          <w:szCs w:val="17"/>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163" w:lineRule="exact"/>
        <w:rPr>
          <w:rFonts w:ascii="Times New Roman" w:cs="Times New Roman" w:eastAsia="Times New Roman" w:hAnsi="Times New Roman"/>
          <w:sz w:val="17"/>
          <w:szCs w:val="17"/>
          <w:b w:val="1"/>
          <w:bCs w:val="1"/>
          <w:color w:val="auto"/>
        </w:rPr>
      </w:pPr>
    </w:p>
    <w:p>
      <w:pPr>
        <w:ind w:left="-20" w:firstLine="436"/>
        <w:spacing w:after="0" w:line="252" w:lineRule="auto"/>
        <w:tabs>
          <w:tab w:leader="none" w:pos="785"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the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relative stockholder return; return on equity or average stockholder’s equity; return on assets, investment, or capital employed; stock price; margin (including gross margin); income (before or after taxes); operating income; operating income after taxes; pre-tax profit; operating cash flow; sales, annual recurring revenue,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w:t>
      </w:r>
    </w:p>
    <w:p>
      <w:pPr>
        <w:spacing w:after="0" w:line="194" w:lineRule="exact"/>
        <w:rPr>
          <w:rFonts w:ascii="Times New Roman" w:cs="Times New Roman" w:eastAsia="Times New Roman" w:hAnsi="Times New Roman"/>
          <w:sz w:val="18"/>
          <w:szCs w:val="18"/>
          <w:b w:val="1"/>
          <w:bCs w:val="1"/>
          <w:color w:val="auto"/>
        </w:rPr>
      </w:pPr>
    </w:p>
    <w:p>
      <w:pPr>
        <w:ind w:left="-20" w:right="40" w:firstLine="436"/>
        <w:spacing w:after="0" w:line="255" w:lineRule="auto"/>
        <w:tabs>
          <w:tab w:leader="none" w:pos="785"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60" w:top="266" w:right="459" w:bottom="1440" w:gutter="0" w:footer="0" w:header="0"/>
        </w:sectPr>
      </w:pPr>
    </w:p>
    <w:bookmarkStart w:id="33" w:name="page34"/>
    <w:bookmarkEnd w:id="3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Award.</w:t>
      </w:r>
    </w:p>
    <w:p>
      <w:pPr>
        <w:spacing w:after="0" w:line="183" w:lineRule="exact"/>
        <w:rPr>
          <w:sz w:val="20"/>
          <w:szCs w:val="20"/>
          <w:color w:val="auto"/>
        </w:rPr>
      </w:pPr>
    </w:p>
    <w:p>
      <w:pPr>
        <w:ind w:right="140" w:firstLine="436"/>
        <w:spacing w:after="0" w:line="268" w:lineRule="auto"/>
        <w:tabs>
          <w:tab w:leader="none" w:pos="765"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170" w:lineRule="exact"/>
        <w:rPr>
          <w:rFonts w:ascii="Times New Roman" w:cs="Times New Roman" w:eastAsia="Times New Roman" w:hAnsi="Times New Roman"/>
          <w:sz w:val="18"/>
          <w:szCs w:val="18"/>
          <w:b w:val="1"/>
          <w:bCs w:val="1"/>
          <w:color w:val="auto"/>
        </w:rPr>
      </w:pPr>
    </w:p>
    <w:p>
      <w:pPr>
        <w:ind w:left="740" w:hanging="304"/>
        <w:spacing w:after="0"/>
        <w:tabs>
          <w:tab w:leader="none" w:pos="7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Sensei Biotherapeutics, Inc. 2026 Equity Incentive Plan, as amended from time to time.</w:t>
      </w:r>
    </w:p>
    <w:p>
      <w:pPr>
        <w:spacing w:after="0" w:line="225" w:lineRule="exact"/>
        <w:rPr>
          <w:rFonts w:ascii="Times New Roman" w:cs="Times New Roman" w:eastAsia="Times New Roman" w:hAnsi="Times New Roman"/>
          <w:sz w:val="18"/>
          <w:szCs w:val="18"/>
          <w:b w:val="1"/>
          <w:bCs w:val="1"/>
          <w:color w:val="auto"/>
        </w:rPr>
      </w:pPr>
    </w:p>
    <w:p>
      <w:pPr>
        <w:ind w:right="280" w:firstLine="436"/>
        <w:spacing w:after="0" w:line="286" w:lineRule="auto"/>
        <w:tabs>
          <w:tab w:leader="none" w:pos="725"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the person, persons, and/or third-party administrator designated by the Company to administer the day to day operations of the Plan and the Company’s other equity incentive programs.</w:t>
      </w:r>
    </w:p>
    <w:p>
      <w:pPr>
        <w:spacing w:after="0" w:line="154" w:lineRule="exact"/>
        <w:rPr>
          <w:rFonts w:ascii="Times New Roman" w:cs="Times New Roman" w:eastAsia="Times New Roman" w:hAnsi="Times New Roman"/>
          <w:sz w:val="18"/>
          <w:szCs w:val="18"/>
          <w:b w:val="1"/>
          <w:bCs w:val="1"/>
          <w:color w:val="auto"/>
        </w:rPr>
      </w:pPr>
    </w:p>
    <w:p>
      <w:pPr>
        <w:ind w:right="160" w:firstLine="436"/>
        <w:spacing w:after="0" w:line="286" w:lineRule="auto"/>
        <w:tabs>
          <w:tab w:leader="none" w:pos="805"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Post-Termination Exercise Period</w:t>
      </w:r>
      <w:r>
        <w:rPr>
          <w:rFonts w:ascii="Times New Roman" w:cs="Times New Roman" w:eastAsia="Times New Roman" w:hAnsi="Times New Roman"/>
          <w:sz w:val="18"/>
          <w:szCs w:val="18"/>
          <w:color w:val="auto"/>
        </w:rPr>
        <w:t>” means the period following termination of a Participant’s Continuous Service within which an Option or SAR is exercisable, as specified in Section 4(h).</w:t>
      </w:r>
    </w:p>
    <w:p>
      <w:pPr>
        <w:spacing w:after="0" w:line="154" w:lineRule="exact"/>
        <w:rPr>
          <w:rFonts w:ascii="Times New Roman" w:cs="Times New Roman" w:eastAsia="Times New Roman" w:hAnsi="Times New Roman"/>
          <w:sz w:val="18"/>
          <w:szCs w:val="18"/>
          <w:b w:val="1"/>
          <w:bCs w:val="1"/>
          <w:color w:val="auto"/>
        </w:rPr>
      </w:pPr>
    </w:p>
    <w:p>
      <w:pPr>
        <w:ind w:left="780" w:hanging="344"/>
        <w:spacing w:after="0"/>
        <w:tabs>
          <w:tab w:leader="none" w:pos="7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means the Sensei Biotherapeutics, Inc. 2021 Equity Incentive Plan, as amended from time to time.</w:t>
      </w:r>
    </w:p>
    <w:p>
      <w:pPr>
        <w:spacing w:after="0" w:line="225" w:lineRule="exact"/>
        <w:rPr>
          <w:rFonts w:ascii="Times New Roman" w:cs="Times New Roman" w:eastAsia="Times New Roman" w:hAnsi="Times New Roman"/>
          <w:sz w:val="18"/>
          <w:szCs w:val="18"/>
          <w:b w:val="1"/>
          <w:bCs w:val="1"/>
          <w:color w:val="auto"/>
        </w:rPr>
      </w:pPr>
    </w:p>
    <w:p>
      <w:pPr>
        <w:ind w:left="860" w:hanging="424"/>
        <w:spacing w:after="0"/>
        <w:tabs>
          <w:tab w:leader="none" w:pos="8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means the document containing the Plan information specified in Section 10(a) of the Securities Act.</w:t>
      </w:r>
    </w:p>
    <w:p>
      <w:pPr>
        <w:spacing w:after="0" w:line="225" w:lineRule="exact"/>
        <w:rPr>
          <w:rFonts w:ascii="Times New Roman" w:cs="Times New Roman" w:eastAsia="Times New Roman" w:hAnsi="Times New Roman"/>
          <w:sz w:val="18"/>
          <w:szCs w:val="18"/>
          <w:b w:val="1"/>
          <w:bCs w:val="1"/>
          <w:color w:val="auto"/>
        </w:rPr>
      </w:pPr>
    </w:p>
    <w:p>
      <w:pPr>
        <w:ind w:right="220" w:firstLine="436"/>
        <w:spacing w:after="0" w:line="286" w:lineRule="auto"/>
        <w:tabs>
          <w:tab w:leader="none" w:pos="785"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RSA</w:t>
      </w:r>
      <w:r>
        <w:rPr>
          <w:rFonts w:ascii="Times New Roman" w:cs="Times New Roman" w:eastAsia="Times New Roman" w:hAnsi="Times New Roman"/>
          <w:sz w:val="18"/>
          <w:szCs w:val="18"/>
          <w:color w:val="auto"/>
        </w:rPr>
        <w:t>” means an Award of shares of Common Stock which is granted pursuant to the terms and conditions of Section 5(a).</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4" w:name="page35"/>
    <w:bookmarkEnd w:id="34"/>
    <w:p>
      <w:pPr>
        <w:ind w:left="784" w:hanging="344"/>
        <w:spacing w:after="0"/>
        <w:tabs>
          <w:tab w:leader="none" w:pos="784"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Returning Shares</w:t>
      </w:r>
      <w:r>
        <w:rPr>
          <w:rFonts w:ascii="Times New Roman" w:cs="Times New Roman" w:eastAsia="Times New Roman" w:hAnsi="Times New Roman"/>
          <w:sz w:val="18"/>
          <w:szCs w:val="18"/>
          <w:color w:val="auto"/>
        </w:rPr>
        <w:t>” means shares subject to outstanding stock awards granted under the Prior Plan and that following the Effective Date:</w:t>
      </w:r>
    </w:p>
    <w:p>
      <w:pPr>
        <w:spacing w:after="0" w:line="31" w:lineRule="exact"/>
        <w:rPr>
          <w:rFonts w:ascii="Times New Roman" w:cs="Times New Roman" w:eastAsia="Times New Roman" w:hAnsi="Times New Roman"/>
          <w:sz w:val="18"/>
          <w:szCs w:val="18"/>
          <w:b w:val="1"/>
          <w:bCs w:val="1"/>
          <w:color w:val="auto"/>
        </w:rPr>
      </w:pPr>
    </w:p>
    <w:p>
      <w:pPr>
        <w:ind w:left="4" w:hanging="4"/>
        <w:spacing w:after="0" w:line="253" w:lineRule="auto"/>
        <w:tabs>
          <w:tab w:leader="none" w:pos="29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w:t>
      </w:r>
    </w:p>
    <w:p>
      <w:pPr>
        <w:spacing w:after="0" w:line="184" w:lineRule="exact"/>
        <w:rPr>
          <w:rFonts w:ascii="Times New Roman" w:cs="Times New Roman" w:eastAsia="Times New Roman" w:hAnsi="Times New Roman"/>
          <w:sz w:val="18"/>
          <w:szCs w:val="18"/>
          <w:color w:val="auto"/>
        </w:rPr>
      </w:pPr>
    </w:p>
    <w:p>
      <w:pPr>
        <w:ind w:left="4" w:right="240" w:firstLine="436"/>
        <w:spacing w:after="0" w:line="286" w:lineRule="auto"/>
        <w:tabs>
          <w:tab w:leader="none" w:pos="769"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an Award of restricted stock units representing the right to receive an issuance of shares of Common Stock which is granted pursuant to the terms and conditions of Section 5(a).</w:t>
      </w:r>
    </w:p>
    <w:p>
      <w:pPr>
        <w:spacing w:after="0" w:line="155" w:lineRule="exact"/>
        <w:rPr>
          <w:sz w:val="20"/>
          <w:szCs w:val="20"/>
          <w:color w:val="auto"/>
        </w:rPr>
      </w:pPr>
    </w:p>
    <w:p>
      <w:pPr>
        <w:ind w:left="884" w:hanging="444"/>
        <w:spacing w:after="0"/>
        <w:tabs>
          <w:tab w:leader="none" w:pos="884"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225" w:lineRule="exact"/>
        <w:rPr>
          <w:rFonts w:ascii="Times New Roman" w:cs="Times New Roman" w:eastAsia="Times New Roman" w:hAnsi="Times New Roman"/>
          <w:sz w:val="18"/>
          <w:szCs w:val="18"/>
          <w:b w:val="1"/>
          <w:bCs w:val="1"/>
          <w:color w:val="auto"/>
        </w:rPr>
      </w:pPr>
    </w:p>
    <w:p>
      <w:pPr>
        <w:ind w:left="904" w:hanging="464"/>
        <w:spacing w:after="0"/>
        <w:tabs>
          <w:tab w:leader="none" w:pos="904"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405</w:t>
      </w:r>
      <w:r>
        <w:rPr>
          <w:rFonts w:ascii="Times New Roman" w:cs="Times New Roman" w:eastAsia="Times New Roman" w:hAnsi="Times New Roman"/>
          <w:sz w:val="18"/>
          <w:szCs w:val="18"/>
          <w:color w:val="auto"/>
        </w:rPr>
        <w:t>” means Rule 405 promulgated under the Securities Act.</w:t>
      </w:r>
    </w:p>
    <w:p>
      <w:pPr>
        <w:spacing w:after="0" w:line="225" w:lineRule="exact"/>
        <w:rPr>
          <w:rFonts w:ascii="Times New Roman" w:cs="Times New Roman" w:eastAsia="Times New Roman" w:hAnsi="Times New Roman"/>
          <w:sz w:val="18"/>
          <w:szCs w:val="18"/>
          <w:b w:val="1"/>
          <w:bCs w:val="1"/>
          <w:color w:val="auto"/>
        </w:rPr>
      </w:pPr>
    </w:p>
    <w:p>
      <w:pPr>
        <w:ind w:left="844" w:hanging="404"/>
        <w:spacing w:after="0"/>
        <w:tabs>
          <w:tab w:leader="none" w:pos="844"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the regulations and other guidance thereunder.</w:t>
      </w:r>
    </w:p>
    <w:p>
      <w:pPr>
        <w:spacing w:after="0" w:line="225" w:lineRule="exact"/>
        <w:rPr>
          <w:rFonts w:ascii="Times New Roman" w:cs="Times New Roman" w:eastAsia="Times New Roman" w:hAnsi="Times New Roman"/>
          <w:sz w:val="18"/>
          <w:szCs w:val="18"/>
          <w:b w:val="1"/>
          <w:bCs w:val="1"/>
          <w:color w:val="auto"/>
        </w:rPr>
      </w:pPr>
    </w:p>
    <w:p>
      <w:pPr>
        <w:ind w:left="4" w:right="400" w:firstLine="436"/>
        <w:spacing w:after="0" w:line="268" w:lineRule="auto"/>
        <w:tabs>
          <w:tab w:leader="none" w:pos="909"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 Change in Control</w:t>
      </w:r>
      <w:r>
        <w:rPr>
          <w:rFonts w:ascii="Times New Roman" w:cs="Times New Roman" w:eastAsia="Times New Roman" w:hAnsi="Times New Roman"/>
          <w:sz w:val="18"/>
          <w:szCs w:val="18"/>
          <w:color w:val="auto"/>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170" w:lineRule="exact"/>
        <w:rPr>
          <w:rFonts w:ascii="Times New Roman" w:cs="Times New Roman" w:eastAsia="Times New Roman" w:hAnsi="Times New Roman"/>
          <w:sz w:val="18"/>
          <w:szCs w:val="18"/>
          <w:b w:val="1"/>
          <w:bCs w:val="1"/>
          <w:color w:val="auto"/>
        </w:rPr>
      </w:pPr>
    </w:p>
    <w:p>
      <w:pPr>
        <w:ind w:left="844" w:hanging="404"/>
        <w:spacing w:after="0"/>
        <w:tabs>
          <w:tab w:leader="none" w:pos="844"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b w:val="1"/>
          <w:bCs w:val="1"/>
          <w:color w:val="auto"/>
        </w:rPr>
      </w:pPr>
    </w:p>
    <w:p>
      <w:pPr>
        <w:ind w:left="784" w:hanging="344"/>
        <w:spacing w:after="0"/>
        <w:tabs>
          <w:tab w:leader="none" w:pos="784"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means the number of shares available for issuance under the Plan as set forth in Section 2(a).</w:t>
      </w:r>
    </w:p>
    <w:p>
      <w:pPr>
        <w:spacing w:after="0" w:line="225" w:lineRule="exact"/>
        <w:rPr>
          <w:rFonts w:ascii="Times New Roman" w:cs="Times New Roman" w:eastAsia="Times New Roman" w:hAnsi="Times New Roman"/>
          <w:sz w:val="18"/>
          <w:szCs w:val="18"/>
          <w:b w:val="1"/>
          <w:bCs w:val="1"/>
          <w:color w:val="auto"/>
        </w:rPr>
      </w:pPr>
    </w:p>
    <w:p>
      <w:pPr>
        <w:ind w:left="4" w:right="380" w:firstLine="436"/>
        <w:spacing w:after="0" w:line="268" w:lineRule="auto"/>
        <w:tabs>
          <w:tab w:leader="none" w:pos="879"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Reserve Increase Stock</w:t>
      </w:r>
      <w:r>
        <w:rPr>
          <w:rFonts w:ascii="Times New Roman" w:cs="Times New Roman" w:eastAsia="Times New Roman" w:hAnsi="Times New Roman"/>
          <w:sz w:val="18"/>
          <w:szCs w:val="18"/>
          <w:color w:val="auto"/>
        </w:rPr>
        <w:t>” means, as of the applicable time of measurement, the sum of (i) the number of shares of Capital Stock issued and outstanding and (ii) the number of shares of Capital Stock issuable upon the exercise of any pre-funded warrants (without regard to any beneficial ownership limitations).</w:t>
      </w:r>
    </w:p>
    <w:p>
      <w:pPr>
        <w:spacing w:after="0" w:line="170" w:lineRule="exact"/>
        <w:rPr>
          <w:rFonts w:ascii="Times New Roman" w:cs="Times New Roman" w:eastAsia="Times New Roman" w:hAnsi="Times New Roman"/>
          <w:sz w:val="18"/>
          <w:szCs w:val="18"/>
          <w:b w:val="1"/>
          <w:bCs w:val="1"/>
          <w:color w:val="auto"/>
        </w:rPr>
      </w:pPr>
    </w:p>
    <w:p>
      <w:pPr>
        <w:ind w:left="4" w:right="40" w:firstLine="436"/>
        <w:spacing w:after="0" w:line="286" w:lineRule="auto"/>
        <w:tabs>
          <w:tab w:leader="none" w:pos="909"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4.</w:t>
      </w:r>
    </w:p>
    <w:p>
      <w:pPr>
        <w:spacing w:after="0" w:line="154" w:lineRule="exact"/>
        <w:rPr>
          <w:rFonts w:ascii="Times New Roman" w:cs="Times New Roman" w:eastAsia="Times New Roman" w:hAnsi="Times New Roman"/>
          <w:sz w:val="18"/>
          <w:szCs w:val="18"/>
          <w:b w:val="1"/>
          <w:bCs w:val="1"/>
          <w:color w:val="auto"/>
        </w:rPr>
      </w:pPr>
    </w:p>
    <w:p>
      <w:pPr>
        <w:ind w:left="4" w:right="240" w:firstLine="436"/>
        <w:spacing w:after="0" w:line="259" w:lineRule="auto"/>
        <w:tabs>
          <w:tab w:leader="none" w:pos="759"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9" w:lineRule="exact"/>
        <w:rPr>
          <w:rFonts w:ascii="Times New Roman" w:cs="Times New Roman" w:eastAsia="Times New Roman" w:hAnsi="Times New Roman"/>
          <w:sz w:val="18"/>
          <w:szCs w:val="18"/>
          <w:b w:val="1"/>
          <w:bCs w:val="1"/>
          <w:color w:val="auto"/>
        </w:rPr>
      </w:pPr>
    </w:p>
    <w:p>
      <w:pPr>
        <w:ind w:left="4" w:right="220" w:firstLine="436"/>
        <w:spacing w:after="0" w:line="286" w:lineRule="auto"/>
        <w:tabs>
          <w:tab w:leader="none" w:pos="789"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means any income tax, social insurance, payroll tax, fringe benefit tax, payment on account or other tax-related items arising out of or in relation to a Participant’s participation in the Plan and legally applicable or deemed applicable to the Participant.</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66" w:right="459" w:bottom="1440" w:gutter="0" w:footer="0" w:header="0"/>
        </w:sectPr>
      </w:pPr>
    </w:p>
    <w:bookmarkStart w:id="35" w:name="page36"/>
    <w:bookmarkEnd w:id="35"/>
    <w:p>
      <w:pPr>
        <w:ind w:left="-200" w:right="200" w:firstLine="436"/>
        <w:spacing w:after="0" w:line="286" w:lineRule="auto"/>
        <w:tabs>
          <w:tab w:leader="none" w:pos="705"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154" w:lineRule="exact"/>
        <w:rPr>
          <w:rFonts w:ascii="Times New Roman" w:cs="Times New Roman" w:eastAsia="Times New Roman" w:hAnsi="Times New Roman"/>
          <w:sz w:val="18"/>
          <w:szCs w:val="18"/>
          <w:b w:val="1"/>
          <w:bCs w:val="1"/>
          <w:color w:val="auto"/>
        </w:rPr>
      </w:pPr>
    </w:p>
    <w:p>
      <w:pPr>
        <w:ind w:left="-200" w:firstLine="436"/>
        <w:spacing w:after="0" w:line="286" w:lineRule="auto"/>
        <w:tabs>
          <w:tab w:leader="none" w:pos="555"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Policy</w:t>
      </w:r>
      <w:r>
        <w:rPr>
          <w:rFonts w:ascii="Times New Roman" w:cs="Times New Roman" w:eastAsia="Times New Roman" w:hAnsi="Times New Roman"/>
          <w:sz w:val="18"/>
          <w:szCs w:val="18"/>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600"/>
          </w:cols>
          <w:pgMar w:left="640" w:top="266" w:right="659" w:bottom="1440" w:gutter="0" w:footer="0" w:header="0"/>
        </w:sectPr>
      </w:pPr>
    </w:p>
    <w:bookmarkStart w:id="36" w:name="page37"/>
    <w:bookmarkEnd w:id="36"/>
    <w:p>
      <w:pPr>
        <w:ind w:left="42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ENSEI</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IOTHERAPEUTICS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OTICE</w:t>
      </w:r>
    </w:p>
    <w:p>
      <w:pPr>
        <w:spacing w:after="0" w:line="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(2026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Sensei Biotherapeutics,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its 2026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has granted to you (“</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an option to purchase the number of shares of Common Stock set forth below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Your Option is subject to all of the terms and conditions as set forth herein and in the Plan, and the Stock Option Agreement and the Notice of Exercise, all of which are attached hereto and incorporated herein in their entirety. Capitalized terms not explicitly defined herein but defined in the Plan or the Stock Option Agreement shall have the meanings set forth in the Plan or the Stock Option Agreement, as applicable.</w:t>
      </w:r>
    </w:p>
    <w:p>
      <w:pPr>
        <w:spacing w:after="0" w:line="21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17145</wp:posOffset>
            </wp:positionV>
            <wp:extent cx="27857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Date of Grant:</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-121920</wp:posOffset>
            </wp:positionV>
            <wp:extent cx="27857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Number of Shares of Common Stock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-121920</wp:posOffset>
            </wp:positionV>
            <wp:extent cx="27857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-121920</wp:posOffset>
            </wp:positionV>
            <wp:extent cx="27857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-121920</wp:posOffset>
            </wp:positionV>
            <wp:extent cx="27857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22860</wp:posOffset>
            </wp:positionV>
            <wp:extent cx="27857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85745" cy="8255"/>
                    </a:xfrm>
                    <a:prstGeom prst="rect">
                      <a:avLst/>
                    </a:prstGeom>
                    <a:noFill/>
                  </pic:spPr>
                </pic:pic>
              </a:graphicData>
            </a:graphic>
          </wp:anchor>
        </w:drawing>
        <w:drawing>
          <wp:anchor simplePos="0" relativeHeight="251657728" behindDoc="1" locked="0" layoutInCell="0" allowOverlap="1">
            <wp:simplePos x="0" y="0"/>
            <wp:positionH relativeFrom="column">
              <wp:posOffset>3503295</wp:posOffset>
            </wp:positionH>
            <wp:positionV relativeFrom="paragraph">
              <wp:posOffset>-121920</wp:posOffset>
            </wp:positionV>
            <wp:extent cx="27857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Type of Grant:</w:t>
            </w:r>
          </w:p>
        </w:tc>
        <w:tc>
          <w:tcPr>
            <w:tcW w:w="8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[Incentive Stock Option] OR [Nonstatutory Stock Option]</w:t>
            </w:r>
          </w:p>
        </w:tc>
      </w:tr>
      <w:tr>
        <w:trPr>
          <w:trHeight w:val="20"/>
        </w:trPr>
        <w:tc>
          <w:tcPr>
            <w:tcW w:w="14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Exercise and</w:t>
            </w:r>
          </w:p>
        </w:tc>
        <w:tc>
          <w:tcPr>
            <w:tcW w:w="8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9"/>
              </w:rPr>
              <w:t>Subject to the Optionholder’s Continuous Service through each applicable vesting date, the Option will vest as follows:</w:t>
            </w: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Vesting Schedule:</w:t>
            </w: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520" w:type="dxa"/>
            <w:vAlign w:val="bottom"/>
          </w:tcPr>
          <w:p>
            <w:pPr>
              <w:spacing w:after="0"/>
              <w:rPr>
                <w:sz w:val="20"/>
                <w:szCs w:val="20"/>
                <w:color w:val="auto"/>
              </w:rPr>
            </w:pPr>
          </w:p>
        </w:tc>
      </w:tr>
      <w:tr>
        <w:trPr>
          <w:trHeight w:val="243"/>
        </w:trPr>
        <w:tc>
          <w:tcPr>
            <w:tcW w:w="1480" w:type="dxa"/>
            <w:vAlign w:val="bottom"/>
          </w:tcPr>
          <w:p>
            <w:pPr>
              <w:spacing w:after="0"/>
              <w:rPr>
                <w:sz w:val="21"/>
                <w:szCs w:val="21"/>
                <w:color w:val="auto"/>
              </w:rPr>
            </w:pPr>
          </w:p>
        </w:tc>
        <w:tc>
          <w:tcPr>
            <w:tcW w:w="8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tc>
      </w:tr>
    </w:tbl>
    <w:p>
      <w:pPr>
        <w:spacing w:after="0" w:line="20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Optionholder Acknowledgements: </w:t>
      </w:r>
      <w:r>
        <w:rPr>
          <w:rFonts w:ascii="Times New Roman" w:cs="Times New Roman" w:eastAsia="Times New Roman" w:hAnsi="Times New Roman"/>
          <w:sz w:val="18"/>
          <w:szCs w:val="18"/>
          <w:color w:val="auto"/>
        </w:rPr>
        <w:t>By your signature below or by electronic acceptance or authentication in a form authorized by the Company,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 and agree that:</w:t>
      </w:r>
    </w:p>
    <w:p>
      <w:pPr>
        <w:spacing w:after="0" w:line="60" w:lineRule="exact"/>
        <w:rPr>
          <w:sz w:val="20"/>
          <w:szCs w:val="20"/>
          <w:color w:val="auto"/>
        </w:rPr>
      </w:pPr>
    </w:p>
    <w:p>
      <w:pPr>
        <w:ind w:left="960" w:right="80" w:hanging="424"/>
        <w:spacing w:after="0" w:line="262" w:lineRule="auto"/>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is governed by this Stock Option Grant Notice (this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the provisions of the Plan and the Stock Option Agreement and the Notice of Exercise, all of which are made a part of this document. Unless otherwise provided in the Plan, this Grant Notice and the Stock Option Agreement (together, the “</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may not be modified, amended or revised except in a writing signed by you and a duly authorized officer of the Company.</w:t>
      </w:r>
    </w:p>
    <w:p>
      <w:pPr>
        <w:spacing w:after="0" w:line="83" w:lineRule="exact"/>
        <w:rPr>
          <w:rFonts w:ascii="Times New Roman" w:cs="Times New Roman" w:eastAsia="Times New Roman" w:hAnsi="Times New Roman"/>
          <w:sz w:val="18"/>
          <w:szCs w:val="18"/>
          <w:color w:val="auto"/>
        </w:rPr>
      </w:pPr>
    </w:p>
    <w:p>
      <w:pPr>
        <w:ind w:left="960" w:right="200" w:hanging="424"/>
        <w:spacing w:after="0" w:line="267" w:lineRule="auto"/>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Option is an Incentive Stock Option, it (plus other outstanding Incentive Stock Options granted to you) cannot be first </w:t>
      </w:r>
      <w:r>
        <w:rPr>
          <w:rFonts w:ascii="Times New Roman" w:cs="Times New Roman" w:eastAsia="Times New Roman" w:hAnsi="Times New Roman"/>
          <w:sz w:val="18"/>
          <w:szCs w:val="18"/>
          <w:i w:val="1"/>
          <w:iCs w:val="1"/>
          <w:color w:val="auto"/>
        </w:rPr>
        <w:t>exercisable</w:t>
      </w:r>
      <w:r>
        <w:rPr>
          <w:rFonts w:ascii="Times New Roman" w:cs="Times New Roman" w:eastAsia="Times New Roman" w:hAnsi="Times New Roman"/>
          <w:sz w:val="18"/>
          <w:szCs w:val="18"/>
          <w:color w:val="auto"/>
        </w:rPr>
        <w:t xml:space="preserve"> for more than $100,000 in value (measured by exercise price) in any calendar year. Any excess over $100,000 is a Nonstatutory Stock Option.]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37" w:name="page38"/>
    <w:bookmarkEnd w:id="37"/>
    <w:p>
      <w:pPr>
        <w:ind w:left="960" w:right="180" w:hanging="424"/>
        <w:spacing w:after="0" w:line="266" w:lineRule="auto"/>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 consent to receive this Grant Notice, the Stock Option Agreement, the Plan, the Prospectus and any other Plan-related documents by electronic delivery and to participate in the Plan through an on-line or electronic system established and maintained by the Company or another third party designated by the Company.</w:t>
      </w:r>
    </w:p>
    <w:p>
      <w:pPr>
        <w:spacing w:after="0" w:line="81" w:lineRule="exact"/>
        <w:rPr>
          <w:rFonts w:ascii="Times New Roman" w:cs="Times New Roman" w:eastAsia="Times New Roman" w:hAnsi="Times New Roman"/>
          <w:sz w:val="18"/>
          <w:szCs w:val="18"/>
          <w:color w:val="auto"/>
        </w:rPr>
      </w:pPr>
    </w:p>
    <w:p>
      <w:pPr>
        <w:jc w:val="both"/>
        <w:ind w:left="960" w:right="100" w:hanging="424"/>
        <w:spacing w:after="0" w:line="266" w:lineRule="auto"/>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read and are familiar with the provisions of the Plan, the Stock Option Agreement, the Notice of Exercise and the Prospectus. In the event of any conflict between the provisions in this Grant Notice, the Option Agreement, the Notice of Exercise, or the Prospectus and the terms of the Plan, the terms of the Plan shall control.</w:t>
      </w:r>
    </w:p>
    <w:p>
      <w:pPr>
        <w:spacing w:after="0" w:line="81" w:lineRule="exact"/>
        <w:rPr>
          <w:rFonts w:ascii="Times New Roman" w:cs="Times New Roman" w:eastAsia="Times New Roman" w:hAnsi="Times New Roman"/>
          <w:sz w:val="18"/>
          <w:szCs w:val="18"/>
          <w:color w:val="auto"/>
        </w:rPr>
      </w:pPr>
    </w:p>
    <w:p>
      <w:pPr>
        <w:ind w:left="960" w:hanging="424"/>
        <w:spacing w:after="0" w:line="261" w:lineRule="auto"/>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and the Option Agreement set forth the entire understanding between you and the Company regarding the acquisition of Common Stock and supersede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w:t>
      </w:r>
    </w:p>
    <w:p>
      <w:pPr>
        <w:spacing w:after="0" w:line="85" w:lineRule="exact"/>
        <w:rPr>
          <w:rFonts w:ascii="Times New Roman" w:cs="Times New Roman" w:eastAsia="Times New Roman" w:hAnsi="Times New Roman"/>
          <w:sz w:val="18"/>
          <w:szCs w:val="18"/>
          <w:color w:val="auto"/>
        </w:rPr>
      </w:pPr>
    </w:p>
    <w:p>
      <w:pPr>
        <w:jc w:val="both"/>
        <w:ind w:left="960" w:right="280" w:hanging="424"/>
        <w:spacing w:after="0" w:line="266" w:lineRule="auto"/>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ENSEI</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IOTHERAPEUTICS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PTIONHOLDER</w:t>
            </w:r>
            <w:r>
              <w:rPr>
                <w:rFonts w:ascii="Times New Roman" w:cs="Times New Roman" w:eastAsia="Times New Roman" w:hAnsi="Times New Roman"/>
                <w:sz w:val="18"/>
                <w:szCs w:val="18"/>
                <w:b w:val="1"/>
                <w:bCs w:val="1"/>
                <w:color w:val="auto"/>
              </w:rPr>
              <w:t>:</w:t>
            </w: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191"/>
        </w:trPr>
        <w:tc>
          <w:tcPr>
            <w:tcW w:w="420" w:type="dxa"/>
            <w:vAlign w:val="bottom"/>
          </w:tcPr>
          <w:p>
            <w:pPr>
              <w:spacing w:after="0"/>
              <w:rPr>
                <w:sz w:val="16"/>
                <w:szCs w:val="16"/>
                <w:color w:val="auto"/>
              </w:rPr>
            </w:pPr>
          </w:p>
        </w:tc>
        <w:tc>
          <w:tcPr>
            <w:tcW w:w="4740" w:type="dxa"/>
            <w:vAlign w:val="bottom"/>
            <w:tcBorders>
              <w:top w:val="single" w:sz="8" w:color="auto"/>
            </w:tcBorders>
          </w:tcPr>
          <w:p>
            <w:pPr>
              <w:ind w:left="2080"/>
              <w:spacing w:after="0" w:line="191" w:lineRule="exact"/>
              <w:rPr>
                <w:sz w:val="20"/>
                <w:szCs w:val="20"/>
                <w:color w:val="auto"/>
              </w:rPr>
            </w:pPr>
            <w:r>
              <w:rPr>
                <w:rFonts w:ascii="Times New Roman" w:cs="Times New Roman" w:eastAsia="Times New Roman" w:hAnsi="Times New Roman"/>
                <w:sz w:val="18"/>
                <w:szCs w:val="18"/>
                <w:color w:val="auto"/>
              </w:rPr>
              <w:t>Signature</w:t>
            </w:r>
          </w:p>
        </w:tc>
        <w:tc>
          <w:tcPr>
            <w:tcW w:w="1120" w:type="dxa"/>
            <w:vAlign w:val="bottom"/>
          </w:tcPr>
          <w:p>
            <w:pPr>
              <w:spacing w:after="0"/>
              <w:rPr>
                <w:sz w:val="16"/>
                <w:szCs w:val="16"/>
                <w:color w:val="auto"/>
              </w:rPr>
            </w:pPr>
          </w:p>
        </w:tc>
        <w:tc>
          <w:tcPr>
            <w:tcW w:w="4740" w:type="dxa"/>
            <w:vAlign w:val="bottom"/>
            <w:tcBorders>
              <w:top w:val="single" w:sz="8" w:color="auto"/>
            </w:tcBorders>
          </w:tcPr>
          <w:p>
            <w:pPr>
              <w:ind w:left="2080"/>
              <w:spacing w:after="0" w:line="191" w:lineRule="exact"/>
              <w:rPr>
                <w:sz w:val="20"/>
                <w:szCs w:val="20"/>
                <w:color w:val="auto"/>
              </w:rPr>
            </w:pPr>
            <w:r>
              <w:rPr>
                <w:rFonts w:ascii="Times New Roman" w:cs="Times New Roman" w:eastAsia="Times New Roman" w:hAnsi="Times New Roman"/>
                <w:sz w:val="18"/>
                <w:szCs w:val="18"/>
                <w:color w:val="auto"/>
              </w:rPr>
              <w:t>Signature</w:t>
            </w: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Date:</w:t>
            </w:r>
          </w:p>
        </w:tc>
      </w:tr>
      <w:tr>
        <w:trPr>
          <w:trHeight w:val="196"/>
        </w:trPr>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Date:</w:t>
            </w:r>
          </w:p>
        </w:tc>
        <w:tc>
          <w:tcPr>
            <w:tcW w:w="4740" w:type="dxa"/>
            <w:vAlign w:val="bottom"/>
            <w:tcBorders>
              <w:top w:val="single" w:sz="8" w:color="auto"/>
              <w:bottom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4740" w:type="dxa"/>
            <w:vAlign w:val="bottom"/>
            <w:tcBorders>
              <w:top w:val="single" w:sz="8" w:color="auto"/>
            </w:tcBorders>
          </w:tcPr>
          <w:p>
            <w:pPr>
              <w:spacing w:after="0"/>
              <w:rPr>
                <w:sz w:val="17"/>
                <w:szCs w:val="17"/>
                <w:color w:val="auto"/>
              </w:rPr>
            </w:pPr>
          </w:p>
        </w:tc>
      </w:tr>
    </w:tbl>
    <w:p>
      <w:pPr>
        <w:spacing w:after="0" w:line="221" w:lineRule="exact"/>
        <w:rPr>
          <w:sz w:val="20"/>
          <w:szCs w:val="20"/>
          <w:color w:val="auto"/>
        </w:rPr>
      </w:pPr>
    </w:p>
    <w:p>
      <w:pPr>
        <w:ind w:left="5460" w:right="3520" w:hanging="5462"/>
        <w:spacing w:after="0" w:line="458"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TTACHMENTS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Stock Option Agreement, 2026 Equity Incentive Plan, Notice of Exercise, Prospectus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18"/>
          <w:szCs w:val="18"/>
          <w:b w:val="1"/>
          <w:bCs w:val="1"/>
          <w:color w:val="auto"/>
        </w:rPr>
        <w:t xml:space="preserv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ENSEI</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IOTEHERAPEUTICS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(2026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As reflected by your Stock Option Grant Notice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Sensei Biotherapeutics,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an option under its 2026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to purchase a number of shares of Common Stock at the exercise price indicated in your Grant Notice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Capitalized terms not explicitly defined in this Agreement but defined in the Grant Notice or the Plan shall have the meanings set forth in the Grant Notice or Plan, as applicable. The terms of your Option as specified in the Grant Notice and this Stock Option Agreement constitute your Option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general terms and conditions applicable to your Option are as follows:</w:t>
      </w:r>
    </w:p>
    <w:p>
      <w:pPr>
        <w:spacing w:after="0" w:line="113" w:lineRule="exact"/>
        <w:rPr>
          <w:sz w:val="20"/>
          <w:szCs w:val="20"/>
          <w:color w:val="auto"/>
        </w:rPr>
      </w:pPr>
    </w:p>
    <w:p>
      <w:pPr>
        <w:ind w:left="620" w:hanging="184"/>
        <w:spacing w:after="0"/>
        <w:tabs>
          <w:tab w:leader="none" w:pos="6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is subject to all the provisions of the Plan, including but not limited to the provisions in:</w:t>
      </w:r>
    </w:p>
    <w:p>
      <w:pPr>
        <w:spacing w:after="0" w:line="121"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6 of the Plan regarding the impact of a Capitalization Adjustment, dissolution, liquidation, or Corporate Transaction on your</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Option;</w:t>
      </w:r>
    </w:p>
    <w:p>
      <w:pPr>
        <w:spacing w:after="0" w:line="206"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1"/>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Section 9(e) of the Plan regarding the Company’s retained rights to terminate your Continuous Service notwithstanding the grant of the</w:t>
      </w:r>
    </w:p>
    <w:p>
      <w:pPr>
        <w:spacing w:after="0" w:line="38"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Option; and</w:t>
      </w:r>
    </w:p>
    <w:p>
      <w:pPr>
        <w:spacing w:after="0" w:line="206" w:lineRule="exact"/>
        <w:rPr>
          <w:rFonts w:ascii="Times New Roman" w:cs="Times New Roman" w:eastAsia="Times New Roman" w:hAnsi="Times New Roman"/>
          <w:sz w:val="17"/>
          <w:szCs w:val="17"/>
          <w:b w:val="1"/>
          <w:bCs w:val="1"/>
          <w:color w:val="auto"/>
        </w:rPr>
      </w:pPr>
    </w:p>
    <w:p>
      <w:pPr>
        <w:ind w:left="1240" w:hanging="253"/>
        <w:spacing w:after="0"/>
        <w:tabs>
          <w:tab w:leader="none" w:pos="1240"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8 of the Plan regarding certain Tax-Related Item withholding obligations in connection with your Option.</w:t>
      </w:r>
    </w:p>
    <w:p>
      <w:pPr>
        <w:spacing w:after="0" w:line="225"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w:t>
      </w:r>
    </w:p>
    <w:p>
      <w:pPr>
        <w:spacing w:after="0" w:line="136" w:lineRule="exact"/>
        <w:rPr>
          <w:sz w:val="20"/>
          <w:szCs w:val="20"/>
          <w:color w:val="auto"/>
        </w:rPr>
      </w:pPr>
    </w:p>
    <w:p>
      <w:pPr>
        <w:ind w:right="60" w:firstLine="436"/>
        <w:spacing w:after="0" w:line="286" w:lineRule="auto"/>
        <w:tabs>
          <w:tab w:leader="none" w:pos="6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4"/>
          <w:szCs w:val="14"/>
          <w:b w:val="1"/>
          <w:bCs w:val="1"/>
          <w:color w:val="auto"/>
        </w:rPr>
        <w:t>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will vest as provided in your Grant Notice, subject to the provisions contained herein and the terms of the Plan. Vesting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cease upon the termination of your Continuous Service.</w:t>
      </w:r>
    </w:p>
    <w:p>
      <w:pPr>
        <w:spacing w:after="0" w:line="154"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right="200" w:firstLine="987"/>
        <w:spacing w:after="0" w:line="261" w:lineRule="auto"/>
        <w:tabs>
          <w:tab w:leader="none" w:pos="1246"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4(j) and 7(b)(v) of the Plan, which may restrict or prohibit your ability to exercise your Option during certain periods.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66" w:right="479" w:bottom="1440" w:gutter="0" w:footer="0" w:header="0"/>
        </w:sectPr>
      </w:pPr>
    </w:p>
    <w:bookmarkStart w:id="39" w:name="page40"/>
    <w:bookmarkEnd w:id="39"/>
    <w:p>
      <w:pPr>
        <w:ind w:left="1260" w:hanging="273"/>
        <w:spacing w:after="0"/>
        <w:tabs>
          <w:tab w:leader="none" w:pos="1260" w:val="left"/>
        </w:tabs>
        <w:numPr>
          <w:ilvl w:val="1"/>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permitted by Applicable Law, you may pay your Option exercise price as follows:</w:t>
      </w:r>
    </w:p>
    <w:p>
      <w:pPr>
        <w:spacing w:after="0" w:line="117" w:lineRule="exact"/>
        <w:rPr>
          <w:rFonts w:ascii="Times New Roman" w:cs="Times New Roman" w:eastAsia="Times New Roman" w:hAnsi="Times New Roman"/>
          <w:sz w:val="18"/>
          <w:szCs w:val="18"/>
          <w:b w:val="1"/>
          <w:bCs w:val="1"/>
          <w:color w:val="auto"/>
        </w:rPr>
      </w:pPr>
    </w:p>
    <w:p>
      <w:pPr>
        <w:ind w:left="1640" w:hanging="212"/>
        <w:spacing w:after="0"/>
        <w:tabs>
          <w:tab w:leader="none" w:pos="1640" w:val="left"/>
        </w:tabs>
        <w:numPr>
          <w:ilvl w:val="2"/>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check, bank draft or money order;</w:t>
      </w:r>
    </w:p>
    <w:p>
      <w:pPr>
        <w:spacing w:after="0" w:line="225" w:lineRule="exact"/>
        <w:rPr>
          <w:rFonts w:ascii="Times New Roman" w:cs="Times New Roman" w:eastAsia="Times New Roman" w:hAnsi="Times New Roman"/>
          <w:sz w:val="18"/>
          <w:szCs w:val="18"/>
          <w:b w:val="1"/>
          <w:bCs w:val="1"/>
          <w:color w:val="auto"/>
        </w:rPr>
      </w:pPr>
    </w:p>
    <w:p>
      <w:pPr>
        <w:ind w:right="460" w:firstLine="1428"/>
        <w:spacing w:after="0" w:line="282" w:lineRule="auto"/>
        <w:tabs>
          <w:tab w:leader="none" w:pos="1697" w:val="left"/>
        </w:tabs>
        <w:numPr>
          <w:ilvl w:val="2"/>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pursuant to a “cashless exercise” program as further described in Section 4(c)(ii) of the Plan if at the time of exercise the Common Stock is publicly traded;</w:t>
      </w:r>
    </w:p>
    <w:p>
      <w:pPr>
        <w:spacing w:after="0" w:line="161" w:lineRule="exact"/>
        <w:rPr>
          <w:rFonts w:ascii="Times New Roman" w:cs="Times New Roman" w:eastAsia="Times New Roman" w:hAnsi="Times New Roman"/>
          <w:sz w:val="18"/>
          <w:szCs w:val="18"/>
          <w:b w:val="1"/>
          <w:bCs w:val="1"/>
          <w:color w:val="auto"/>
        </w:rPr>
      </w:pPr>
    </w:p>
    <w:p>
      <w:pPr>
        <w:ind w:right="400" w:firstLine="1428"/>
        <w:spacing w:after="0" w:line="282" w:lineRule="auto"/>
        <w:tabs>
          <w:tab w:leader="none" w:pos="1747" w:val="left"/>
        </w:tabs>
        <w:numPr>
          <w:ilvl w:val="2"/>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by delivery of previously owned shares of Common Stock as further described in Section 4(c)(iii) of the Plan; or</w:t>
      </w:r>
    </w:p>
    <w:p>
      <w:pPr>
        <w:spacing w:after="0" w:line="161" w:lineRule="exact"/>
        <w:rPr>
          <w:rFonts w:ascii="Times New Roman" w:cs="Times New Roman" w:eastAsia="Times New Roman" w:hAnsi="Times New Roman"/>
          <w:sz w:val="18"/>
          <w:szCs w:val="18"/>
          <w:b w:val="1"/>
          <w:bCs w:val="1"/>
          <w:color w:val="auto"/>
        </w:rPr>
      </w:pPr>
    </w:p>
    <w:p>
      <w:pPr>
        <w:ind w:right="220" w:firstLine="1428"/>
        <w:spacing w:after="0" w:line="282" w:lineRule="auto"/>
        <w:tabs>
          <w:tab w:leader="none" w:pos="1737" w:val="left"/>
        </w:tabs>
        <w:numPr>
          <w:ilvl w:val="2"/>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if the Option is a Nonstatutory Stock Option, by a “net exercise” arrangement as further described in Section 4(c)(iv) of the Plan.</w:t>
      </w:r>
    </w:p>
    <w:p>
      <w:pPr>
        <w:spacing w:after="0" w:line="161" w:lineRule="exact"/>
        <w:rPr>
          <w:rFonts w:ascii="Times New Roman" w:cs="Times New Roman" w:eastAsia="Times New Roman" w:hAnsi="Times New Roman"/>
          <w:sz w:val="18"/>
          <w:szCs w:val="18"/>
          <w:b w:val="1"/>
          <w:bCs w:val="1"/>
          <w:color w:val="auto"/>
        </w:rPr>
      </w:pPr>
    </w:p>
    <w:p>
      <w:pPr>
        <w:ind w:firstLine="987"/>
        <w:spacing w:after="0" w:line="253" w:lineRule="auto"/>
        <w:tabs>
          <w:tab w:leader="none" w:pos="1236" w:val="left"/>
        </w:tabs>
        <w:numPr>
          <w:ilvl w:val="1"/>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accepting your Option,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nothing contained in this Section 3(c)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3(c). The underwriters of the Company’s stock are intended third party beneficiaries of this Section 3(c) and will have the right, power and authority to enforce the provisions hereof as though they were a party hereto.</w:t>
      </w:r>
    </w:p>
    <w:p>
      <w:pPr>
        <w:spacing w:after="0" w:line="187" w:lineRule="exact"/>
        <w:rPr>
          <w:rFonts w:ascii="Times New Roman" w:cs="Times New Roman" w:eastAsia="Times New Roman" w:hAnsi="Times New Roman"/>
          <w:sz w:val="18"/>
          <w:szCs w:val="18"/>
          <w:b w:val="1"/>
          <w:bCs w:val="1"/>
          <w:color w:val="auto"/>
        </w:rPr>
      </w:pPr>
    </w:p>
    <w:p>
      <w:pPr>
        <w:ind w:right="140" w:firstLine="436"/>
        <w:spacing w:after="0" w:line="286" w:lineRule="auto"/>
        <w:tabs>
          <w:tab w:leader="none" w:pos="6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not exercise your Option before the commencement of its term or after its term expires. The term of your Option commences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Date of Grant and expires upon the earliest of the following:</w:t>
      </w:r>
    </w:p>
    <w:p>
      <w:pPr>
        <w:spacing w:after="0" w:line="50"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upon the termination of your Continuous Service for Cause;</w:t>
      </w:r>
    </w:p>
    <w:p>
      <w:pPr>
        <w:spacing w:after="0" w:line="225"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months after the termination of your Continuous Service for any reason other than Cause, Disability or death;</w:t>
      </w:r>
    </w:p>
    <w:p>
      <w:pPr>
        <w:spacing w:after="0" w:line="225"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after the termination of your Continuous Service due to your Disability;</w:t>
      </w:r>
    </w:p>
    <w:p>
      <w:pPr>
        <w:spacing w:after="0" w:line="225"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after your death if you die during your Continuous Service;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40" w:name="page41"/>
    <w:bookmarkEnd w:id="40"/>
    <w:p>
      <w:pPr>
        <w:ind w:left="1240" w:hanging="253"/>
        <w:spacing w:after="0"/>
        <w:tabs>
          <w:tab w:leader="none" w:pos="12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immediately upon a Corporate Transaction if the Board has determined that the Option will terminate in connection with a Corporate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w:t>
      </w:r>
    </w:p>
    <w:p>
      <w:pPr>
        <w:spacing w:after="0" w:line="207" w:lineRule="exact"/>
        <w:rPr>
          <w:sz w:val="20"/>
          <w:szCs w:val="20"/>
          <w:color w:val="auto"/>
        </w:rPr>
      </w:pPr>
    </w:p>
    <w:p>
      <w:pPr>
        <w:ind w:left="1220" w:hanging="233"/>
        <w:spacing w:after="0"/>
        <w:tabs>
          <w:tab w:leader="none" w:pos="12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Expiration Date indicated in your Grant Notice; or</w:t>
      </w:r>
    </w:p>
    <w:p>
      <w:pPr>
        <w:spacing w:after="0" w:line="225"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day before the 10th anniversary of the Date of Grant.</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Notwithstanding the foregoing, if you die during the period provided in Section 4(b) or 4(c) above, the term of your Option shall not expire until the earlier of (i) 18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Section 4(i) of the Plan.</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To obtain the federal income tax advantages associated with an Incentive Stock Option, the Code requires that at all times beginning on the date of grant of your Option and ending on the day three months before the date of your Option’s exercise, you must be an employee of the Company or an Affiliate, except in the event of your death or Disability. If the Company provides for the extended exercisability of your Option under certain circumstances for your benefit, your Option will not necessarily be treated as an Incentive Stock Option if you exercise your Option more than three months after the date your employment terminates.</w:t>
      </w:r>
    </w:p>
    <w:p>
      <w:pPr>
        <w:spacing w:after="0" w:line="179" w:lineRule="exact"/>
        <w:rPr>
          <w:sz w:val="20"/>
          <w:szCs w:val="20"/>
          <w:color w:val="auto"/>
        </w:rPr>
      </w:pPr>
    </w:p>
    <w:p>
      <w:pPr>
        <w:ind w:right="140" w:firstLine="436"/>
        <w:spacing w:after="0" w:line="254" w:lineRule="auto"/>
        <w:tabs>
          <w:tab w:leader="none" w:pos="6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ITHHOLDING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further provided in Section 8 of the Plan: (a) you may not exercise your Option unless the applicable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withholding obligations are satisfied; and (b) 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if any, which arise in connection with the exercise of your Option in accordance with the withholding procedures established by the Company. Accordingly, you may not be able to exercise your Option even though the Option is vested, and the Company shall have no obligation to issue shares of Common Stock subject to your Option, unless and until such obligations are satisfied. In the event that the amount of the Company’s withholding obligation in connection with your Option was greater than the amount actually withheld by the Company, you agree to indemnify and hold the Company harmless from any failure by the Company to withhold the proper amount.</w:t>
      </w:r>
    </w:p>
    <w:p>
      <w:pPr>
        <w:spacing w:after="0" w:line="185" w:lineRule="exact"/>
        <w:rPr>
          <w:rFonts w:ascii="Times New Roman" w:cs="Times New Roman" w:eastAsia="Times New Roman" w:hAnsi="Times New Roman"/>
          <w:sz w:val="18"/>
          <w:szCs w:val="18"/>
          <w:b w:val="1"/>
          <w:bCs w:val="1"/>
          <w:color w:val="auto"/>
        </w:rPr>
      </w:pPr>
    </w:p>
    <w:p>
      <w:pPr>
        <w:ind w:firstLine="436"/>
        <w:spacing w:after="0" w:line="268" w:lineRule="auto"/>
        <w:tabs>
          <w:tab w:leader="none" w:pos="6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ISPOSITION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EQUIREMENT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your Option is an Incentive Stock Option, you must notify the Company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within 15 days after the date of any disposition of any of the shares of the Common Stock issued upon exercise of your Option that occurs within two years after the date of your Option grant or within one year after such shares of Common Stock are transferred upon exercise of your Option.</w:t>
      </w:r>
    </w:p>
    <w:p>
      <w:pPr>
        <w:spacing w:after="0" w:line="170" w:lineRule="exact"/>
        <w:rPr>
          <w:rFonts w:ascii="Times New Roman" w:cs="Times New Roman" w:eastAsia="Times New Roman" w:hAnsi="Times New Roman"/>
          <w:sz w:val="18"/>
          <w:szCs w:val="18"/>
          <w:b w:val="1"/>
          <w:bCs w:val="1"/>
          <w:color w:val="auto"/>
        </w:rPr>
      </w:pPr>
    </w:p>
    <w:p>
      <w:pPr>
        <w:ind w:right="680" w:firstLine="436"/>
        <w:spacing w:after="0" w:line="286" w:lineRule="auto"/>
        <w:tabs>
          <w:tab w:leader="none" w:pos="6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RANSFERABILITY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in Section 4(e) of the Plan, your Option is not transferable, except by will or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of descent and distribution, and is exercisable during your life only by you.</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41" w:name="page42"/>
    <w:bookmarkEnd w:id="41"/>
    <w:p>
      <w:pPr>
        <w:ind w:right="20" w:firstLine="436"/>
        <w:spacing w:after="0" w:line="268" w:lineRule="auto"/>
        <w:tabs>
          <w:tab w:leader="none" w:pos="62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is subject to the terms of any agreement governing a Corporate Transaction involving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a provision for the appointment of a stockholder representative that is authorized to act on your behalf with respect to any escrow, indemnities and any contingent consideration.</w:t>
      </w:r>
    </w:p>
    <w:p>
      <w:pPr>
        <w:spacing w:after="0" w:line="170" w:lineRule="exact"/>
        <w:rPr>
          <w:rFonts w:ascii="Times New Roman" w:cs="Times New Roman" w:eastAsia="Times New Roman" w:hAnsi="Times New Roman"/>
          <w:sz w:val="18"/>
          <w:szCs w:val="18"/>
          <w:b w:val="1"/>
          <w:bCs w:val="1"/>
          <w:color w:val="auto"/>
        </w:rPr>
      </w:pPr>
    </w:p>
    <w:p>
      <w:pPr>
        <w:ind w:firstLine="436"/>
        <w:spacing w:after="0" w:line="272" w:lineRule="auto"/>
        <w:tabs>
          <w:tab w:leader="none" w:pos="620" w:val="left"/>
        </w:tabs>
        <w:numPr>
          <w:ilvl w:val="0"/>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17"/>
          <w:szCs w:val="17"/>
          <w:b w:val="1"/>
          <w:bCs w:val="1"/>
          <w:color w:val="auto"/>
        </w:rPr>
        <w:t xml:space="preserve"> L</w:t>
      </w:r>
      <w:r>
        <w:rPr>
          <w:rFonts w:ascii="Times New Roman" w:cs="Times New Roman" w:eastAsia="Times New Roman" w:hAnsi="Times New Roman"/>
          <w:sz w:val="13"/>
          <w:szCs w:val="13"/>
          <w:b w:val="1"/>
          <w:bCs w:val="1"/>
          <w:color w:val="auto"/>
        </w:rPr>
        <w:t>IABILITY FOR</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3"/>
          <w:szCs w:val="13"/>
          <w:b w:val="1"/>
          <w:bCs w:val="1"/>
          <w:color w:val="auto"/>
        </w:rPr>
        <w:t>AXES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a condition to accepting the Option, you hereby (a) agree to not make any claim against the Company, 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its 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w:t>
      </w:r>
    </w:p>
    <w:p>
      <w:pPr>
        <w:spacing w:after="0" w:line="171" w:lineRule="exact"/>
        <w:rPr>
          <w:rFonts w:ascii="Times New Roman" w:cs="Times New Roman" w:eastAsia="Times New Roman" w:hAnsi="Times New Roman"/>
          <w:sz w:val="17"/>
          <w:szCs w:val="17"/>
          <w:b w:val="1"/>
          <w:bCs w:val="1"/>
          <w:color w:val="auto"/>
        </w:rPr>
      </w:pPr>
    </w:p>
    <w:p>
      <w:pPr>
        <w:jc w:val="both"/>
        <w:ind w:right="40" w:firstLine="436"/>
        <w:spacing w:after="0" w:line="262" w:lineRule="auto"/>
        <w:tabs>
          <w:tab w:leader="none" w:pos="71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part of this Option Agreement or the Plan is declared by any court or governmental authority to be unlawful or invalid,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76" w:lineRule="exact"/>
        <w:rPr>
          <w:rFonts w:ascii="Times New Roman" w:cs="Times New Roman" w:eastAsia="Times New Roman" w:hAnsi="Times New Roman"/>
          <w:sz w:val="18"/>
          <w:szCs w:val="18"/>
          <w:b w:val="1"/>
          <w:bCs w:val="1"/>
          <w:color w:val="auto"/>
        </w:rPr>
      </w:pPr>
    </w:p>
    <w:p>
      <w:pPr>
        <w:ind w:right="80" w:firstLine="436"/>
        <w:spacing w:after="0" w:line="317" w:lineRule="auto"/>
        <w:tabs>
          <w:tab w:leader="none" w:pos="700" w:val="left"/>
        </w:tabs>
        <w:numPr>
          <w:ilvl w:val="0"/>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3"/>
          <w:szCs w:val="13"/>
          <w:b w:val="1"/>
          <w:bCs w:val="1"/>
          <w:color w:val="auto"/>
        </w:rPr>
        <w:t>OCUMENTS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hereby acknowledge receipt of or the right to receive a document providing the information required by Rule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428(b)(1) promulgated under the Securities Act, which includes the Prospectus. In addition, you acknowledge receipt of the Company’s Trading Policy.</w:t>
      </w:r>
    </w:p>
    <w:p>
      <w:pPr>
        <w:spacing w:after="0" w:line="131" w:lineRule="exact"/>
        <w:rPr>
          <w:rFonts w:ascii="Times New Roman" w:cs="Times New Roman" w:eastAsia="Times New Roman" w:hAnsi="Times New Roman"/>
          <w:sz w:val="17"/>
          <w:szCs w:val="17"/>
          <w:b w:val="1"/>
          <w:bCs w:val="1"/>
          <w:color w:val="auto"/>
        </w:rPr>
      </w:pPr>
    </w:p>
    <w:p>
      <w:pPr>
        <w:ind w:right="200" w:firstLine="436"/>
        <w:spacing w:after="0" w:line="286" w:lineRule="auto"/>
        <w:tabs>
          <w:tab w:leader="none" w:pos="71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4"/>
          <w:szCs w:val="14"/>
          <w:b w:val="1"/>
          <w:bCs w:val="1"/>
          <w:color w:val="auto"/>
        </w:rPr>
        <w:t>UESTIONS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you have questions regarding these or any other terms and conditions applicable to your Option, including a summary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federal income tax consequences please see the Prospectus.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 *</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18"/>
          <w:szCs w:val="18"/>
          <w:b w:val="1"/>
          <w:bCs w:val="1"/>
          <w:color w:val="auto"/>
        </w:rPr>
        <w:t xml:space="preserv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2026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019"/>
          </w:cols>
          <w:pgMar w:left="1440" w:top="266" w:right="1440"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18"/>
          <w:szCs w:val="18"/>
          <w:b w:val="1"/>
          <w:bCs w:val="1"/>
          <w:color w:val="auto"/>
        </w:rPr>
        <w:t xml:space="preserv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ENSEI</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IOTHERAPEUTICS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OTICE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ENSEI</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IOTHERAPEUTICS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[1405 Research Blvd, Suite 125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Rockville, MD 20850]</w:t>
      </w:r>
    </w:p>
    <w:p>
      <w:pPr>
        <w:spacing w:after="0" w:line="9"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8"/>
          <w:szCs w:val="18"/>
          <w:color w:val="auto"/>
        </w:rPr>
        <w:t xml:space="preserve">Date of Exercise: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6306820</wp:posOffset>
            </wp:positionH>
            <wp:positionV relativeFrom="paragraph">
              <wp:posOffset>-19050</wp:posOffset>
            </wp:positionV>
            <wp:extent cx="6858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83"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This constitutes notice to Sensei Biotherapeutics,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that I elect to purchase the below number of shares of Common Stock of the Company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by exercising my Option for the price set forth below. Capitalized terms not explicitly defined in this Notice of Exercise but defined in the Stock Option Grant Notice, Stock Option Agreement or 2026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shall have the meanings set forth in the Stock Option Grant Notice, Stock Option Agreement or Plan, as applicable. Use of certain payment methods is subject to Company and/or Committee consent and certain additional requirements set forth in the Stock Option Agreement and the Plan.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8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Type of Option (check one):</w:t>
            </w:r>
          </w:p>
        </w:tc>
        <w:tc>
          <w:tcPr>
            <w:tcW w:w="1220" w:type="dxa"/>
            <w:vAlign w:val="bottom"/>
            <w:gridSpan w:val="2"/>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Incentive </w:t>
            </w:r>
            <w:r>
              <w:rPr>
                <w:rFonts w:ascii="MS PGothic" w:cs="MS PGothic" w:eastAsia="MS PGothic" w:hAnsi="MS PGothic"/>
                <w:sz w:val="18"/>
                <w:szCs w:val="18"/>
                <w:color w:val="auto"/>
              </w:rPr>
              <w:t>☐</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6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w w:val="96"/>
              </w:rPr>
              <w:t xml:space="preserve">Nonstatutory </w:t>
            </w:r>
            <w:r>
              <w:rPr>
                <w:rFonts w:ascii="MS PGothic" w:cs="MS PGothic" w:eastAsia="MS PGothic" w:hAnsi="MS PGothic"/>
                <w:sz w:val="18"/>
                <w:szCs w:val="18"/>
                <w:color w:val="auto"/>
                <w:w w:val="96"/>
              </w:rPr>
              <w:t>☐</w:t>
            </w:r>
          </w:p>
        </w:tc>
      </w:tr>
      <w:tr>
        <w:trPr>
          <w:trHeight w:val="23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60" w:type="dxa"/>
            <w:vAlign w:val="bottom"/>
          </w:tcPr>
          <w:p>
            <w:pPr>
              <w:spacing w:after="0"/>
              <w:rPr>
                <w:sz w:val="20"/>
                <w:szCs w:val="20"/>
                <w:color w:val="auto"/>
              </w:rPr>
            </w:pPr>
          </w:p>
        </w:tc>
      </w:tr>
      <w:tr>
        <w:trPr>
          <w:trHeight w:val="205"/>
        </w:trPr>
        <w:tc>
          <w:tcPr>
            <w:tcW w:w="15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w w:val="99"/>
              </w:rPr>
              <w:t>Number of Shares as</w:t>
            </w:r>
          </w:p>
        </w:tc>
        <w:tc>
          <w:tcPr>
            <w:tcW w:w="2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to which Option is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exercised:</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60" w:type="dxa"/>
            <w:vAlign w:val="bottom"/>
          </w:tcPr>
          <w:p>
            <w:pPr>
              <w:spacing w:after="0"/>
              <w:rPr>
                <w:sz w:val="20"/>
                <w:szCs w:val="20"/>
                <w:color w:val="auto"/>
              </w:rPr>
            </w:pPr>
          </w:p>
        </w:tc>
      </w:tr>
      <w:tr>
        <w:trPr>
          <w:trHeight w:val="205"/>
        </w:trPr>
        <w:tc>
          <w:tcPr>
            <w:tcW w:w="134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Certificates to be</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issued in name of:</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60" w:type="dxa"/>
            <w:vAlign w:val="bottom"/>
          </w:tcPr>
          <w:p>
            <w:pPr>
              <w:spacing w:after="0"/>
              <w:rPr>
                <w:sz w:val="20"/>
                <w:szCs w:val="20"/>
                <w:color w:val="auto"/>
              </w:rPr>
            </w:pPr>
          </w:p>
        </w:tc>
      </w:tr>
      <w:tr>
        <w:trPr>
          <w:trHeight w:val="183"/>
        </w:trPr>
        <w:tc>
          <w:tcPr>
            <w:tcW w:w="152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color w:val="auto"/>
              </w:rPr>
              <w:t>Total exercise price:</w:t>
            </w:r>
          </w:p>
        </w:tc>
        <w:tc>
          <w:tcPr>
            <w:tcW w:w="2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520" w:type="dxa"/>
            <w:vAlign w:val="bottom"/>
            <w:gridSpan w:val="2"/>
          </w:tcPr>
          <w:p>
            <w:pPr>
              <w:ind w:left="8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260" w:type="dxa"/>
            <w:vAlign w:val="bottom"/>
          </w:tcPr>
          <w:p>
            <w:pPr>
              <w:spacing w:after="0"/>
              <w:rPr>
                <w:sz w:val="15"/>
                <w:szCs w:val="15"/>
                <w:color w:val="auto"/>
              </w:rPr>
            </w:pPr>
          </w:p>
        </w:tc>
      </w:tr>
      <w:tr>
        <w:trPr>
          <w:trHeight w:val="218"/>
        </w:trPr>
        <w:tc>
          <w:tcPr>
            <w:tcW w:w="382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Cash, check, bank draft or money order</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4"/>
        </w:trPr>
        <w:tc>
          <w:tcPr>
            <w:tcW w:w="3820" w:type="dxa"/>
            <w:vAlign w:val="bottom"/>
            <w:gridSpan w:val="6"/>
          </w:tcPr>
          <w:p>
            <w:pPr>
              <w:ind w:left="540"/>
              <w:spacing w:after="0" w:line="194" w:lineRule="exact"/>
              <w:rPr>
                <w:sz w:val="20"/>
                <w:szCs w:val="20"/>
                <w:color w:val="auto"/>
              </w:rPr>
            </w:pPr>
            <w:r>
              <w:rPr>
                <w:rFonts w:ascii="Times New Roman" w:cs="Times New Roman" w:eastAsia="Times New Roman" w:hAnsi="Times New Roman"/>
                <w:sz w:val="18"/>
                <w:szCs w:val="18"/>
                <w:color w:val="auto"/>
              </w:rPr>
              <w:t>delivered herewith:</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780" w:type="dxa"/>
            <w:vAlign w:val="bottom"/>
            <w:gridSpan w:val="3"/>
          </w:tcPr>
          <w:p>
            <w:pPr>
              <w:ind w:left="80"/>
              <w:spacing w:after="0" w:line="194" w:lineRule="exact"/>
              <w:rPr>
                <w:sz w:val="20"/>
                <w:szCs w:val="20"/>
                <w:color w:val="auto"/>
              </w:rPr>
            </w:pPr>
            <w:r>
              <w:rPr>
                <w:rFonts w:ascii="Times New Roman" w:cs="Times New Roman" w:eastAsia="Times New Roman" w:hAnsi="Times New Roman"/>
                <w:sz w:val="18"/>
                <w:szCs w:val="18"/>
                <w:color w:val="auto"/>
              </w:rPr>
              <w:t> </w:t>
            </w:r>
          </w:p>
        </w:tc>
      </w:tr>
      <w:tr>
        <w:trPr>
          <w:trHeight w:val="20"/>
        </w:trPr>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Borders>
              <w:right w:val="single" w:sz="8" w:color="auto"/>
            </w:tcBorders>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r>
      <w:tr>
        <w:trPr>
          <w:trHeight w:val="196"/>
        </w:trPr>
        <w:tc>
          <w:tcPr>
            <w:tcW w:w="118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8"/>
                <w:szCs w:val="18"/>
                <w:color w:val="auto"/>
                <w:w w:val="94"/>
              </w:rPr>
              <w:t>Value of  </w:t>
            </w:r>
          </w:p>
        </w:tc>
        <w:tc>
          <w:tcPr>
            <w:tcW w:w="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2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Shares delivered herewith:</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780" w:type="dxa"/>
            <w:vAlign w:val="bottom"/>
            <w:gridSpan w:val="3"/>
          </w:tcPr>
          <w:p>
            <w:pPr>
              <w:ind w:left="80"/>
              <w:spacing w:after="0" w:line="196" w:lineRule="exact"/>
              <w:rPr>
                <w:sz w:val="20"/>
                <w:szCs w:val="20"/>
                <w:color w:val="auto"/>
              </w:rPr>
            </w:pPr>
            <w:r>
              <w:rPr>
                <w:rFonts w:ascii="Times New Roman" w:cs="Times New Roman" w:eastAsia="Times New Roman" w:hAnsi="Times New Roman"/>
                <w:sz w:val="18"/>
                <w:szCs w:val="18"/>
                <w:color w:val="auto"/>
              </w:rPr>
              <w:t> </w:t>
            </w:r>
          </w:p>
        </w:tc>
      </w:tr>
      <w:tr>
        <w:trPr>
          <w:trHeight w:val="20"/>
        </w:trPr>
        <w:tc>
          <w:tcPr>
            <w:tcW w:w="1000" w:type="dxa"/>
            <w:vAlign w:val="bottom"/>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r>
      <w:tr>
        <w:trPr>
          <w:trHeight w:val="196"/>
        </w:trPr>
        <w:tc>
          <w:tcPr>
            <w:tcW w:w="382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Regulation T Program (cashless exercise):</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780" w:type="dxa"/>
            <w:vAlign w:val="bottom"/>
            <w:gridSpan w:val="3"/>
          </w:tcPr>
          <w:p>
            <w:pPr>
              <w:ind w:left="80"/>
              <w:spacing w:after="0" w:line="196" w:lineRule="exact"/>
              <w:rPr>
                <w:sz w:val="20"/>
                <w:szCs w:val="20"/>
                <w:color w:val="auto"/>
              </w:rPr>
            </w:pPr>
            <w:r>
              <w:rPr>
                <w:rFonts w:ascii="Times New Roman" w:cs="Times New Roman" w:eastAsia="Times New Roman" w:hAnsi="Times New Roman"/>
                <w:sz w:val="18"/>
                <w:szCs w:val="18"/>
                <w:color w:val="auto"/>
              </w:rPr>
              <w:t> </w:t>
            </w:r>
          </w:p>
        </w:tc>
      </w:tr>
      <w:tr>
        <w:trPr>
          <w:trHeight w:val="196"/>
        </w:trPr>
        <w:tc>
          <w:tcPr>
            <w:tcW w:w="118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8"/>
                <w:szCs w:val="18"/>
                <w:color w:val="auto"/>
                <w:w w:val="94"/>
              </w:rPr>
              <w:t>Value of  </w:t>
            </w:r>
          </w:p>
        </w:tc>
        <w:tc>
          <w:tcPr>
            <w:tcW w:w="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21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Shares pursuant to net</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r>
      <w:tr>
        <w:trPr>
          <w:trHeight w:val="196"/>
        </w:trPr>
        <w:tc>
          <w:tcPr>
            <w:tcW w:w="1180" w:type="dxa"/>
            <w:vAlign w:val="bottom"/>
            <w:gridSpan w:val="2"/>
          </w:tcPr>
          <w:p>
            <w:pPr>
              <w:ind w:left="540"/>
              <w:spacing w:after="0" w:line="196" w:lineRule="exact"/>
              <w:rPr>
                <w:sz w:val="20"/>
                <w:szCs w:val="20"/>
                <w:color w:val="auto"/>
              </w:rPr>
            </w:pPr>
            <w:r>
              <w:rPr>
                <w:rFonts w:ascii="Times New Roman" w:cs="Times New Roman" w:eastAsia="Times New Roman" w:hAnsi="Times New Roman"/>
                <w:sz w:val="18"/>
                <w:szCs w:val="18"/>
                <w:color w:val="auto"/>
                <w:w w:val="96"/>
              </w:rPr>
              <w:t>exercise:</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780" w:type="dxa"/>
            <w:vAlign w:val="bottom"/>
            <w:gridSpan w:val="3"/>
          </w:tcPr>
          <w:p>
            <w:pPr>
              <w:ind w:left="80"/>
              <w:spacing w:after="0" w:line="196" w:lineRule="exact"/>
              <w:rPr>
                <w:sz w:val="20"/>
                <w:szCs w:val="20"/>
                <w:color w:val="auto"/>
              </w:rPr>
            </w:pPr>
            <w:r>
              <w:rPr>
                <w:rFonts w:ascii="Times New Roman" w:cs="Times New Roman" w:eastAsia="Times New Roman" w:hAnsi="Times New Roman"/>
                <w:sz w:val="18"/>
                <w:szCs w:val="18"/>
                <w:color w:val="auto"/>
              </w:rPr>
              <w:t> </w:t>
            </w:r>
          </w:p>
        </w:tc>
      </w:tr>
      <w:tr>
        <w:trPr>
          <w:trHeight w:val="385"/>
        </w:trPr>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44" w:name="page45"/>
    <w:bookmarkEnd w:id="44"/>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this exercise, I agree (i) to provide such additional documents as you may require pursuant to the terms of the Plan, (ii) to satisfy the tax withholding obligations, if any, relating to the exercise of this Option as set forth in the Stock Option Agreement, and (iii) if this exercise relates to an Incentive Stock Option, to notify you in writing within 15 days after the date of any disposition of any of the Shares issued upon exercise of this Option that occurs within two years after the Date of Grant or within one year after such Shares are issued upon exercise of this Option.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further agree that I will not sell, dispose of, transfer, make any short sale of, grant any option for the purchase of, or enter into any hedging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transaction with the same economic effect as a sale with respect to any shares of Common Stock or other securities of the Company that I hold,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period of 180 days following the effective date of a registration statement of the Company filed under the Securities Act or such longer period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underwriters or the Company will request to facilitate compliance with FINRA Rule 2241 or any successor or similar rules or regulation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nothing contained in this paragraph will prevent the exercise of a repurchase option, if any, in favor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during the Lock-Up Period. I further agree to execute and deliver such other agreements as may be reasonably requested by the Company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underwriters that are consistent with the foregoing or that are necessary to give further effect thereto. I further agree that in order to enforce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 covenant, the Company may impose stop-transfer instructions with respect to shares of Common Stock that I hold until the end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I also agree that any transferee of any shares of Common Stock (or other securities) of the Company that I hold will be bound by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paragraph. The underwriters of the Company’s stock are intended third party beneficiaries of this paragraph and will have the right, power and authority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enforce the provisions hereof as though they were a party hereto.</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70" w:right="51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18"/>
          <w:szCs w:val="18"/>
          <w:b w:val="1"/>
          <w:bCs w:val="1"/>
          <w:color w:val="auto"/>
        </w:rPr>
        <w:t xml:space="preserve"> IV</w:t>
      </w:r>
    </w:p>
    <w:p>
      <w:pPr>
        <w:sectPr>
          <w:pgSz w:w="11900" w:h="16838" w:orient="portrait"/>
          <w:cols w:equalWidth="0" w:num="1">
            <w:col w:w="9019"/>
          </w:cols>
          <w:pgMar w:left="1440" w:top="266"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ROSPECTUS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019"/>
          </w:cols>
          <w:pgMar w:left="1440" w:top="266" w:right="1440" w:bottom="1440" w:gutter="0" w:footer="0" w:header="0"/>
          <w:type w:val="continuous"/>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ENSEI</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IOTHERAPEUTICS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RSU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OTICE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(2026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Sensei Biotherapeutics,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awarded to you (the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the number of restricted stock units specified and on the terms set forth below in consideration of your services (the “</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Your RSU Award is subject to all of the terms and conditions as set forth herein and in the Company’s 2026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the Award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which are attached hereto and incorporated herein in their entirety. Capitalized terms not explicitly defined herein but defined in the Plan or the Agreement shall have the meanings set forth in the Plan or the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17145</wp:posOffset>
            </wp:positionV>
            <wp:extent cx="46977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6977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14605</wp:posOffset>
            </wp:positionV>
            <wp:extent cx="46977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6977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14605</wp:posOffset>
            </wp:positionV>
            <wp:extent cx="46977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6977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14605</wp:posOffset>
            </wp:positionV>
            <wp:extent cx="46977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697730" cy="8255"/>
                    </a:xfrm>
                    <a:prstGeom prst="rect">
                      <a:avLst/>
                    </a:prstGeom>
                    <a:noFill/>
                  </pic:spPr>
                </pic:pic>
              </a:graphicData>
            </a:graphic>
          </wp:anchor>
        </w:drawing>
      </w:r>
    </w:p>
    <w:p>
      <w:pPr>
        <w:spacing w:after="0" w:line="237"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Vesting Schedule:</w:t>
      </w:r>
      <w:r>
        <w:rPr>
          <w:sz w:val="20"/>
          <w:szCs w:val="20"/>
          <w:color w:val="auto"/>
        </w:rPr>
        <w:tab/>
      </w:r>
      <w:r>
        <w:rPr>
          <w:rFonts w:ascii="Times New Roman" w:cs="Times New Roman" w:eastAsia="Times New Roman" w:hAnsi="Times New Roman"/>
          <w:sz w:val="17"/>
          <w:szCs w:val="17"/>
          <w:color w:val="auto"/>
        </w:rPr>
        <w:t>Subject to your Continuous Service through each applicable vesting date, the RSU Award will vest as follows: [_____]</w:t>
      </w:r>
    </w:p>
    <w:p>
      <w:pPr>
        <w:spacing w:after="0" w:line="225" w:lineRule="exact"/>
        <w:rPr>
          <w:sz w:val="20"/>
          <w:szCs w:val="20"/>
          <w:color w:val="auto"/>
        </w:rPr>
      </w:pPr>
    </w:p>
    <w:p>
      <w:pPr>
        <w:ind w:left="1760" w:right="320" w:hanging="1767"/>
        <w:spacing w:after="0" w:line="282" w:lineRule="auto"/>
        <w:tabs>
          <w:tab w:leader="none" w:pos="1740" w:val="left"/>
        </w:tabs>
        <w:rPr>
          <w:sz w:val="20"/>
          <w:szCs w:val="20"/>
          <w:color w:val="auto"/>
        </w:rPr>
      </w:pPr>
      <w:r>
        <w:rPr>
          <w:rFonts w:ascii="Times New Roman" w:cs="Times New Roman" w:eastAsia="Times New Roman" w:hAnsi="Times New Roman"/>
          <w:sz w:val="18"/>
          <w:szCs w:val="18"/>
          <w:b w:val="1"/>
          <w:bCs w:val="1"/>
          <w:color w:val="auto"/>
        </w:rPr>
        <w:t>Issuance Schedule:</w:t>
      </w:r>
      <w:r>
        <w:rPr>
          <w:sz w:val="20"/>
          <w:szCs w:val="20"/>
          <w:color w:val="auto"/>
        </w:rPr>
        <w:tab/>
      </w:r>
      <w:r>
        <w:rPr>
          <w:rFonts w:ascii="Times New Roman" w:cs="Times New Roman" w:eastAsia="Times New Roman" w:hAnsi="Times New Roman"/>
          <w:sz w:val="18"/>
          <w:szCs w:val="18"/>
          <w:color w:val="auto"/>
        </w:rPr>
        <w:t>One share of Common Stock will be issued for each restricted stock unit which vests at the time set forth in Section 6 of the Agreement.</w:t>
      </w:r>
    </w:p>
    <w:p>
      <w:pPr>
        <w:spacing w:after="0" w:line="16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Participant Acknowledgements: </w:t>
      </w:r>
      <w:r>
        <w:rPr>
          <w:rFonts w:ascii="Times New Roman" w:cs="Times New Roman" w:eastAsia="Times New Roman" w:hAnsi="Times New Roman"/>
          <w:sz w:val="18"/>
          <w:szCs w:val="18"/>
          <w:color w:val="auto"/>
        </w:rPr>
        <w:t>By your signature below or by electronic acceptance or authentication in a form authorized by the Company,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 and agree that:</w:t>
      </w:r>
    </w:p>
    <w:p>
      <w:pPr>
        <w:spacing w:after="0" w:line="60" w:lineRule="exact"/>
        <w:rPr>
          <w:sz w:val="20"/>
          <w:szCs w:val="20"/>
          <w:color w:val="auto"/>
        </w:rPr>
      </w:pPr>
    </w:p>
    <w:p>
      <w:pPr>
        <w:ind w:left="960" w:right="20" w:hanging="424"/>
        <w:spacing w:after="0" w:line="262"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 Award is governed by this RSU Award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the provisions of the Plan and the Agreement, all of which are made a part of this document. Unless otherwise provided in the Plan, this Grant Notice and the Agreement (together, the “</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may not be modified, amended or revised except in a writing signed by you and a duly authorized officer of the Company.</w:t>
      </w:r>
    </w:p>
    <w:p>
      <w:pPr>
        <w:spacing w:after="0" w:line="85" w:lineRule="exact"/>
        <w:rPr>
          <w:rFonts w:ascii="Times New Roman" w:cs="Times New Roman" w:eastAsia="Times New Roman" w:hAnsi="Times New Roman"/>
          <w:sz w:val="18"/>
          <w:szCs w:val="18"/>
          <w:color w:val="auto"/>
        </w:rPr>
      </w:pPr>
    </w:p>
    <w:p>
      <w:pPr>
        <w:ind w:left="960" w:right="80" w:hanging="424"/>
        <w:spacing w:after="0" w:line="266"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consent to receive this Grant Notice, the Agreement, the Plan, the Prospectus and any other Plan-related documents by electronic delivery and to participate in the Plan through an on-line or electronic system established and maintained by the Company or another third party designated by the Company.</w:t>
      </w:r>
    </w:p>
    <w:p>
      <w:pPr>
        <w:spacing w:after="0" w:line="81" w:lineRule="exact"/>
        <w:rPr>
          <w:rFonts w:ascii="Times New Roman" w:cs="Times New Roman" w:eastAsia="Times New Roman" w:hAnsi="Times New Roman"/>
          <w:sz w:val="18"/>
          <w:szCs w:val="18"/>
          <w:color w:val="auto"/>
        </w:rPr>
      </w:pPr>
    </w:p>
    <w:p>
      <w:pPr>
        <w:ind w:left="960" w:right="80" w:hanging="424"/>
        <w:spacing w:after="0" w:line="312" w:lineRule="auto"/>
        <w:tabs>
          <w:tab w:leader="none" w:pos="9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p>
      <w:pPr>
        <w:spacing w:after="0" w:line="45" w:lineRule="exact"/>
        <w:rPr>
          <w:rFonts w:ascii="Times New Roman" w:cs="Times New Roman" w:eastAsia="Times New Roman" w:hAnsi="Times New Roman"/>
          <w:sz w:val="17"/>
          <w:szCs w:val="17"/>
          <w:color w:val="auto"/>
        </w:rPr>
      </w:pPr>
    </w:p>
    <w:p>
      <w:pPr>
        <w:ind w:left="960" w:right="80" w:hanging="424"/>
        <w:spacing w:after="0" w:line="261"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and the RSU Award Agreement set forth the entire understanding between you and the Company regarding the acquisition of Common Stock and supersede all prior oral and written agreements, promises and/or representations on that subject with the exception of:</w:t>
      </w:r>
    </w:p>
    <w:p>
      <w:pPr>
        <w:ind w:left="96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sectPr>
          <w:pgSz w:w="11900" w:h="16838" w:orient="portrait"/>
          <w:cols w:equalWidth="0" w:num="1">
            <w:col w:w="11000"/>
          </w:cols>
          <w:pgMar w:left="440" w:top="266" w:right="459" w:bottom="1440" w:gutter="0" w:footer="0" w:header="0"/>
        </w:sectPr>
      </w:pPr>
    </w:p>
    <w:bookmarkStart w:id="47" w:name="page48"/>
    <w:bookmarkEnd w:id="47"/>
    <w:p>
      <w:pPr>
        <w:jc w:val="both"/>
        <w:ind w:left="960" w:right="280" w:hanging="424"/>
        <w:spacing w:after="0" w:line="266" w:lineRule="auto"/>
        <w:tabs>
          <w:tab w:leader="none" w:pos="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ENSEI</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IOTHERAPEUTICS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PTIONHOLDER</w:t>
            </w:r>
            <w:r>
              <w:rPr>
                <w:rFonts w:ascii="Times New Roman" w:cs="Times New Roman" w:eastAsia="Times New Roman" w:hAnsi="Times New Roman"/>
                <w:sz w:val="18"/>
                <w:szCs w:val="18"/>
                <w:b w:val="1"/>
                <w:bCs w:val="1"/>
                <w:color w:val="auto"/>
              </w:rPr>
              <w:t>:</w:t>
            </w: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191"/>
        </w:trPr>
        <w:tc>
          <w:tcPr>
            <w:tcW w:w="420" w:type="dxa"/>
            <w:vAlign w:val="bottom"/>
          </w:tcPr>
          <w:p>
            <w:pPr>
              <w:spacing w:after="0"/>
              <w:rPr>
                <w:sz w:val="16"/>
                <w:szCs w:val="16"/>
                <w:color w:val="auto"/>
              </w:rPr>
            </w:pPr>
          </w:p>
        </w:tc>
        <w:tc>
          <w:tcPr>
            <w:tcW w:w="4740" w:type="dxa"/>
            <w:vAlign w:val="bottom"/>
            <w:tcBorders>
              <w:top w:val="single" w:sz="8" w:color="auto"/>
            </w:tcBorders>
          </w:tcPr>
          <w:p>
            <w:pPr>
              <w:ind w:left="2080"/>
              <w:spacing w:after="0" w:line="191" w:lineRule="exact"/>
              <w:rPr>
                <w:sz w:val="20"/>
                <w:szCs w:val="20"/>
                <w:color w:val="auto"/>
              </w:rPr>
            </w:pPr>
            <w:r>
              <w:rPr>
                <w:rFonts w:ascii="Times New Roman" w:cs="Times New Roman" w:eastAsia="Times New Roman" w:hAnsi="Times New Roman"/>
                <w:sz w:val="18"/>
                <w:szCs w:val="18"/>
                <w:color w:val="auto"/>
              </w:rPr>
              <w:t>Signature</w:t>
            </w:r>
          </w:p>
        </w:tc>
        <w:tc>
          <w:tcPr>
            <w:tcW w:w="1120" w:type="dxa"/>
            <w:vAlign w:val="bottom"/>
          </w:tcPr>
          <w:p>
            <w:pPr>
              <w:spacing w:after="0"/>
              <w:rPr>
                <w:sz w:val="16"/>
                <w:szCs w:val="16"/>
                <w:color w:val="auto"/>
              </w:rPr>
            </w:pPr>
          </w:p>
        </w:tc>
        <w:tc>
          <w:tcPr>
            <w:tcW w:w="4740" w:type="dxa"/>
            <w:vAlign w:val="bottom"/>
            <w:tcBorders>
              <w:top w:val="single" w:sz="8" w:color="auto"/>
            </w:tcBorders>
          </w:tcPr>
          <w:p>
            <w:pPr>
              <w:ind w:left="2080"/>
              <w:spacing w:after="0" w:line="191" w:lineRule="exact"/>
              <w:rPr>
                <w:sz w:val="20"/>
                <w:szCs w:val="20"/>
                <w:color w:val="auto"/>
              </w:rPr>
            </w:pPr>
            <w:r>
              <w:rPr>
                <w:rFonts w:ascii="Times New Roman" w:cs="Times New Roman" w:eastAsia="Times New Roman" w:hAnsi="Times New Roman"/>
                <w:sz w:val="18"/>
                <w:szCs w:val="18"/>
                <w:color w:val="auto"/>
              </w:rPr>
              <w:t>Signature</w:t>
            </w: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Date:</w:t>
            </w:r>
          </w:p>
        </w:tc>
      </w:tr>
      <w:tr>
        <w:trPr>
          <w:trHeight w:val="196"/>
        </w:trPr>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Date:</w:t>
            </w:r>
          </w:p>
        </w:tc>
        <w:tc>
          <w:tcPr>
            <w:tcW w:w="4740" w:type="dxa"/>
            <w:vAlign w:val="bottom"/>
            <w:tcBorders>
              <w:top w:val="single" w:sz="8" w:color="auto"/>
              <w:bottom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4740" w:type="dxa"/>
            <w:vAlign w:val="bottom"/>
            <w:tcBorders>
              <w:top w:val="single" w:sz="8" w:color="auto"/>
            </w:tcBorders>
          </w:tcPr>
          <w:p>
            <w:pPr>
              <w:spacing w:after="0"/>
              <w:rPr>
                <w:sz w:val="17"/>
                <w:szCs w:val="17"/>
                <w:color w:val="auto"/>
              </w:rPr>
            </w:pPr>
          </w:p>
        </w:tc>
      </w:tr>
    </w:tbl>
    <w:p>
      <w:pPr>
        <w:spacing w:after="0" w:line="194" w:lineRule="exact"/>
        <w:rPr>
          <w:sz w:val="20"/>
          <w:szCs w:val="20"/>
          <w:color w:val="auto"/>
        </w:rPr>
      </w:pPr>
    </w:p>
    <w:p>
      <w:pPr>
        <w:ind w:left="5460" w:right="5100" w:hanging="5462"/>
        <w:spacing w:after="0" w:line="458"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TTACHMENTS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RSU Award Agreement, 2026 Equity Incentive Plan, Prospectus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18"/>
          <w:szCs w:val="18"/>
          <w:b w:val="1"/>
          <w:bCs w:val="1"/>
          <w:color w:val="auto"/>
        </w:rPr>
        <w:t xml:space="preserv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ENSEI</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IOTHERAPEUTICS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As reflected by your RSU Award Grant Notice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Sensei Biotherapeutics,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 RSU Award under its 2026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for the number of restricted stock units as indicated in your Grant Notice (the “</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The terms of your RSU Award as specified in this Award Agreement for your RSU Award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 the Grant Notice constitute your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Defined terms not explicitly defined in this Agreement but defined in the Grant Notice or the Plan shall have the same definitions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Grant Notice or Plan, as applicable.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general terms and conditions applicable to your RSU Award are as follows:</w:t>
      </w:r>
    </w:p>
    <w:p>
      <w:pPr>
        <w:spacing w:after="0" w:line="113" w:lineRule="exact"/>
        <w:rPr>
          <w:sz w:val="20"/>
          <w:szCs w:val="20"/>
          <w:color w:val="auto"/>
        </w:rPr>
      </w:pPr>
    </w:p>
    <w:p>
      <w:pPr>
        <w:ind w:left="620" w:hanging="184"/>
        <w:spacing w:after="0"/>
        <w:tabs>
          <w:tab w:leader="none" w:pos="6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RSU Award is subject to all the provisions of the Plan, including but not limited to the provisions in:</w:t>
      </w:r>
    </w:p>
    <w:p>
      <w:pPr>
        <w:spacing w:after="0" w:line="121"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6 of the Plan regarding the impact of a Capitalization Adjustment, dissolution, liquidation, or Corporate Transaction on your</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Award;</w:t>
      </w:r>
    </w:p>
    <w:p>
      <w:pPr>
        <w:spacing w:after="0" w:line="206"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9(e) of the Plan regarding the Company’s retained rights to terminate your Continuous Service notwithstanding the grant of the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Award; and</w:t>
      </w:r>
    </w:p>
    <w:p>
      <w:pPr>
        <w:spacing w:after="0" w:line="206"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8 of the Plan regarding certain Tax-Related Item withholding obligations in connection with your RSU Award.</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spacing w:after="0" w:line="172" w:lineRule="exact"/>
        <w:rPr>
          <w:sz w:val="20"/>
          <w:szCs w:val="20"/>
          <w:color w:val="auto"/>
        </w:rPr>
      </w:pPr>
    </w:p>
    <w:p>
      <w:pPr>
        <w:ind w:right="140" w:firstLine="436"/>
        <w:spacing w:after="0" w:line="257" w:lineRule="auto"/>
        <w:tabs>
          <w:tab w:leader="none" w:pos="6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RANT OF THE</w:t>
      </w:r>
      <w:r>
        <w:rPr>
          <w:rFonts w:ascii="Times New Roman" w:cs="Times New Roman" w:eastAsia="Times New Roman" w:hAnsi="Times New Roman"/>
          <w:sz w:val="18"/>
          <w:szCs w:val="18"/>
          <w:b w:val="1"/>
          <w:bCs w:val="1"/>
          <w:color w:val="auto"/>
        </w:rPr>
        <w:t xml:space="preserve"> RSU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RSU Award represents your right to be issued on a future date the number of shares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that is equal to the number of restricted stock units indicated in the Grant Notice as modified to reflect any Capitalization Adjustment and subject to your satisfaction of the vesting conditions set forth therein (the “</w:t>
      </w:r>
      <w:r>
        <w:rPr>
          <w:rFonts w:ascii="Times New Roman" w:cs="Times New Roman" w:eastAsia="Times New Roman" w:hAnsi="Times New Roman"/>
          <w:sz w:val="18"/>
          <w:szCs w:val="18"/>
          <w:b w:val="1"/>
          <w:bCs w:val="1"/>
          <w:i w:val="1"/>
          <w:iCs w:val="1"/>
          <w:color w:val="auto"/>
        </w:rPr>
        <w:t>Restricted Stock Units</w:t>
      </w:r>
      <w:r>
        <w:rPr>
          <w:rFonts w:ascii="Times New Roman" w:cs="Times New Roman" w:eastAsia="Times New Roman" w:hAnsi="Times New Roman"/>
          <w:sz w:val="18"/>
          <w:szCs w:val="18"/>
          <w:color w:val="auto"/>
        </w:rPr>
        <w:t>”).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w:t>
      </w:r>
    </w:p>
    <w:p>
      <w:pPr>
        <w:spacing w:after="0" w:line="182" w:lineRule="exact"/>
        <w:rPr>
          <w:rFonts w:ascii="Times New Roman" w:cs="Times New Roman" w:eastAsia="Times New Roman" w:hAnsi="Times New Roman"/>
          <w:sz w:val="18"/>
          <w:szCs w:val="18"/>
          <w:b w:val="1"/>
          <w:bCs w:val="1"/>
          <w:color w:val="auto"/>
        </w:rPr>
      </w:pPr>
    </w:p>
    <w:p>
      <w:pPr>
        <w:ind w:right="220" w:firstLine="436"/>
        <w:spacing w:after="0" w:line="286" w:lineRule="auto"/>
        <w:tabs>
          <w:tab w:leader="none" w:pos="6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4"/>
          <w:szCs w:val="14"/>
          <w:b w:val="1"/>
          <w:bCs w:val="1"/>
          <w:color w:val="auto"/>
        </w:rPr>
        <w:t>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Restricted Stock Units will vest, if at all, in accordance with the vesting schedule provided in the Grant Notice,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contained herein and the terms of the Plan. Vesting will cease upon the termination of your Continuous Service.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49" w:name="page50"/>
    <w:bookmarkEnd w:id="49"/>
    <w:p>
      <w:pPr>
        <w:ind w:right="400" w:firstLine="436"/>
        <w:spacing w:after="0" w:line="268" w:lineRule="auto"/>
        <w:tabs>
          <w:tab w:leader="none" w:pos="6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w:t>
      </w:r>
      <w:r>
        <w:rPr>
          <w:rFonts w:ascii="Times New Roman" w:cs="Times New Roman" w:eastAsia="Times New Roman" w:hAnsi="Times New Roman"/>
          <w:sz w:val="14"/>
          <w:szCs w:val="14"/>
          <w:b w:val="1"/>
          <w:bCs w:val="1"/>
          <w:color w:val="auto"/>
        </w:rPr>
        <w:t>IVIDENDS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shall receive no benefit or adjustment to this RSU Award with respect to any cash dividend, stock dividend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that does not result from a Capitalization Adjustment; provided, however, that this sentence will not apply with respect to any shares of Common Stock that are delivered to you in connection with your RSU Award after such shares have been delivered to you.</w:t>
      </w:r>
    </w:p>
    <w:p>
      <w:pPr>
        <w:spacing w:after="0" w:line="170" w:lineRule="exact"/>
        <w:rPr>
          <w:rFonts w:ascii="Times New Roman" w:cs="Times New Roman" w:eastAsia="Times New Roman" w:hAnsi="Times New Roman"/>
          <w:sz w:val="18"/>
          <w:szCs w:val="18"/>
          <w:b w:val="1"/>
          <w:bCs w:val="1"/>
          <w:color w:val="auto"/>
        </w:rPr>
      </w:pPr>
    </w:p>
    <w:p>
      <w:pPr>
        <w:ind w:right="260" w:firstLine="436"/>
        <w:spacing w:after="0" w:line="273" w:lineRule="auto"/>
        <w:tabs>
          <w:tab w:leader="none" w:pos="620"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w:t>
      </w:r>
      <w:r>
        <w:rPr>
          <w:rFonts w:ascii="Times New Roman" w:cs="Times New Roman" w:eastAsia="Times New Roman" w:hAnsi="Times New Roman"/>
          <w:sz w:val="13"/>
          <w:szCs w:val="13"/>
          <w:b w:val="1"/>
          <w:bCs w:val="1"/>
          <w:color w:val="auto"/>
        </w:rPr>
        <w:t>ITHHOLDING</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3"/>
          <w:szCs w:val="13"/>
          <w:b w:val="1"/>
          <w:bCs w:val="1"/>
          <w:color w:val="auto"/>
        </w:rPr>
        <w:t>BLIGATIONS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further provided in Section 8 of the Plan, you hereby authorize withholding from payroll and any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amounts payable to you, and otherwise agree to make adequate provision for, any sums required to satisfy the federal, state, local and foreign tax withholding obligations, if any, which arise in connection with your RSU Award (the “</w:t>
      </w:r>
      <w:r>
        <w:rPr>
          <w:rFonts w:ascii="Times New Roman" w:cs="Times New Roman" w:eastAsia="Times New Roman" w:hAnsi="Times New Roman"/>
          <w:sz w:val="17"/>
          <w:szCs w:val="17"/>
          <w:b w:val="1"/>
          <w:bCs w:val="1"/>
          <w:i w:val="1"/>
          <w:iCs w:val="1"/>
          <w:color w:val="auto"/>
        </w:rPr>
        <w:t>Withholding Obligation</w:t>
      </w:r>
      <w:r>
        <w:rPr>
          <w:rFonts w:ascii="Times New Roman" w:cs="Times New Roman" w:eastAsia="Times New Roman" w:hAnsi="Times New Roman"/>
          <w:sz w:val="17"/>
          <w:szCs w:val="17"/>
          <w:color w:val="auto"/>
        </w:rPr>
        <w:t>”) in accordance with the withholding procedures established by the Company. Unless the Withholding Obligation is satisfied, the Company shall have no obligation to deliver to you any Common Stock in respect of the RSU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pacing w:after="0" w:line="171" w:lineRule="exact"/>
        <w:rPr>
          <w:rFonts w:ascii="Times New Roman" w:cs="Times New Roman" w:eastAsia="Times New Roman" w:hAnsi="Times New Roman"/>
          <w:sz w:val="17"/>
          <w:szCs w:val="17"/>
          <w:b w:val="1"/>
          <w:bCs w:val="1"/>
          <w:color w:val="auto"/>
        </w:rPr>
      </w:pPr>
    </w:p>
    <w:p>
      <w:pPr>
        <w:ind w:left="620" w:hanging="184"/>
        <w:spacing w:after="0"/>
        <w:tabs>
          <w:tab w:leader="none" w:pos="6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ATE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SSUANCE</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firstLine="987"/>
        <w:spacing w:after="0" w:line="258" w:lineRule="auto"/>
        <w:tabs>
          <w:tab w:leader="none" w:pos="1246" w:val="left"/>
        </w:tabs>
        <w:numPr>
          <w:ilvl w:val="1"/>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(subject to any adjustment under Section 4 above, and subject to any different provisions in the Grant Notice) that vests on the applicable vesting date(s) or on a later date as determined by the Company but in no event later than the Issuance Deadline (as defined below).</w:t>
      </w:r>
    </w:p>
    <w:p>
      <w:pPr>
        <w:spacing w:after="0" w:line="183" w:lineRule="exact"/>
        <w:rPr>
          <w:rFonts w:ascii="Times New Roman" w:cs="Times New Roman" w:eastAsia="Times New Roman" w:hAnsi="Times New Roman"/>
          <w:sz w:val="18"/>
          <w:szCs w:val="18"/>
          <w:b w:val="1"/>
          <w:bCs w:val="1"/>
          <w:color w:val="auto"/>
        </w:rPr>
      </w:pPr>
    </w:p>
    <w:p>
      <w:pPr>
        <w:ind w:right="40" w:firstLine="987"/>
        <w:spacing w:after="0" w:line="282" w:lineRule="auto"/>
        <w:tabs>
          <w:tab w:leader="none" w:pos="1256" w:val="left"/>
        </w:tabs>
        <w:numPr>
          <w:ilvl w:val="1"/>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addition, the following provisions shall apply to the extent applicable at a vesting date when shares of Common Stock are registered under the Securities Act, unless otherwise determined by the Company. </w:t>
      </w:r>
      <w:r>
        <w:rPr>
          <w:rFonts w:ascii="Times New Roman" w:cs="Times New Roman" w:eastAsia="Times New Roman" w:hAnsi="Times New Roman"/>
          <w:sz w:val="18"/>
          <w:szCs w:val="18"/>
          <w:u w:val="single" w:color="auto"/>
          <w:color w:val="auto"/>
        </w:rPr>
        <w:t>If</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987"/>
        <w:spacing w:after="0" w:line="258" w:lineRule="auto"/>
        <w:tabs>
          <w:tab w:leader="none" w:pos="1206"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applicable vest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8"/>
          <w:szCs w:val="18"/>
          <w:b w:val="1"/>
          <w:bCs w:val="1"/>
          <w:i w:val="1"/>
          <w:iCs w:val="1"/>
          <w:color w:val="auto"/>
        </w:rPr>
        <w:t>10b5-1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Arrangement</w:t>
      </w:r>
      <w:r>
        <w:rPr>
          <w:rFonts w:ascii="Times New Roman" w:cs="Times New Roman" w:eastAsia="Times New Roman" w:hAnsi="Times New Roman"/>
          <w:sz w:val="18"/>
          <w:szCs w:val="18"/>
          <w:color w:val="auto"/>
        </w:rPr>
        <w:t>”) or under such other policy expressly approved by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and</w:t>
      </w:r>
    </w:p>
    <w:p>
      <w:pPr>
        <w:spacing w:after="0" w:line="183" w:lineRule="exact"/>
        <w:rPr>
          <w:rFonts w:ascii="Times New Roman" w:cs="Times New Roman" w:eastAsia="Times New Roman" w:hAnsi="Times New Roman"/>
          <w:sz w:val="18"/>
          <w:szCs w:val="18"/>
          <w:b w:val="1"/>
          <w:bCs w:val="1"/>
          <w:color w:val="auto"/>
        </w:rPr>
      </w:pPr>
    </w:p>
    <w:p>
      <w:pPr>
        <w:ind w:right="100" w:firstLine="987"/>
        <w:spacing w:after="0" w:line="261" w:lineRule="auto"/>
        <w:tabs>
          <w:tab w:leader="none" w:pos="1256"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either (1) a Withholding Obligation does not apply, or (2) the Company decides, prior to the applicable vest date, (A) not to satisfy the Withholding Obligation by withholding shares of Common Stock from the shares otherwise due to you under this Award, and (B) not to permit you to enter into a “same day sale” commitment with a broker-dealer (including but not limited to a commitment under a 10b5-1 Arrangement) and (C) not to permit you to pay your Withholding Obligation in cash,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50" w:name="page51"/>
    <w:bookmarkEnd w:id="50"/>
    <w:p>
      <w:pPr>
        <w:jc w:val="both"/>
        <w:ind w:left="4" w:right="220"/>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then</w:t>
      </w:r>
      <w:r>
        <w:rPr>
          <w:rFonts w:ascii="Times New Roman" w:cs="Times New Roman" w:eastAsia="Times New Roman" w:hAnsi="Times New Roman"/>
          <w:sz w:val="18"/>
          <w:szCs w:val="18"/>
          <w:color w:val="auto"/>
        </w:rPr>
        <w:t xml:space="preserve"> the shares that would otherwise be issued to you on the applicable vest date will not be delivered on such applicable vest date and will instead be delivered on the first business day when you are not prohibited from selling shares of the Company’s Common Stock in the open public market or on such other date determined by the Company, but in no event later than the Issuance Deadline.</w:t>
      </w:r>
    </w:p>
    <w:p>
      <w:pPr>
        <w:spacing w:after="0" w:line="1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Issuance Deadline</w:t>
      </w:r>
      <w:r>
        <w:rPr>
          <w:rFonts w:ascii="Times New Roman" w:cs="Times New Roman" w:eastAsia="Times New Roman" w:hAnsi="Times New Roman"/>
          <w:sz w:val="18"/>
          <w:szCs w:val="18"/>
          <w:color w:val="auto"/>
        </w:rPr>
        <w:t>” means (a) December 31 of the calendar year in which the applicable vest date occurs (that is, the last day of your</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taxable year in which the applicable vest date occurs), or (b) if and only if permitted in a manner that complies with Treasury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-19050</wp:posOffset>
            </wp:positionV>
            <wp:extent cx="6216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1665" cy="825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Section 1.409A-1(b)(4), no later than the date that is the 15th day of the third calendar month of the applicable year following the year in which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shares of Common Stock issuable as a result of the applicable vest date under this Award are no longer subject to a “substantial risk of forfeiture” within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meaning of Treasury Regulations Section 1.409A-1(d).</w:t>
      </w:r>
    </w:p>
    <w:p>
      <w:pPr>
        <w:spacing w:after="0" w:line="203" w:lineRule="exact"/>
        <w:rPr>
          <w:sz w:val="20"/>
          <w:szCs w:val="20"/>
          <w:color w:val="auto"/>
        </w:rPr>
      </w:pPr>
    </w:p>
    <w:p>
      <w:pPr>
        <w:ind w:left="4" w:firstLine="436"/>
        <w:spacing w:after="0" w:line="254" w:lineRule="auto"/>
        <w:tabs>
          <w:tab w:leader="none" w:pos="624" w:val="left"/>
        </w:tabs>
        <w:numPr>
          <w:ilvl w:val="1"/>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OCK</w:t>
      </w: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ERIOD</w:t>
      </w:r>
      <w:r>
        <w:rPr>
          <w:rFonts w:ascii="Times New Roman" w:cs="Times New Roman" w:eastAsia="Times New Roman" w:hAnsi="Times New Roman"/>
          <w:sz w:val="18"/>
          <w:szCs w:val="18"/>
          <w:color w:val="auto"/>
        </w:rPr>
        <w:t>. By accepting your RSU Award, you agree that you will not sell, dispose of, transfer, make any short sale of, grant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for the 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nothing contained in this Section 7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7. The underwriters of the Company’s stock are intended third party beneficiaries of this Section 7 and will have the right, power and authority to enforce the provisions hereof as though they were a party hereto.</w:t>
      </w:r>
    </w:p>
    <w:p>
      <w:pPr>
        <w:spacing w:after="0" w:line="182" w:lineRule="exact"/>
        <w:rPr>
          <w:rFonts w:ascii="Times New Roman" w:cs="Times New Roman" w:eastAsia="Times New Roman" w:hAnsi="Times New Roman"/>
          <w:sz w:val="18"/>
          <w:szCs w:val="18"/>
          <w:b w:val="1"/>
          <w:bCs w:val="1"/>
          <w:color w:val="auto"/>
        </w:rPr>
      </w:pPr>
    </w:p>
    <w:p>
      <w:pPr>
        <w:ind w:left="4" w:right="80" w:firstLine="436"/>
        <w:spacing w:after="0" w:line="286" w:lineRule="auto"/>
        <w:tabs>
          <w:tab w:leader="none" w:pos="624" w:val="left"/>
        </w:tabs>
        <w:numPr>
          <w:ilvl w:val="1"/>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RANSFERABILITY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in the Plan, your RSU Award is not transferable, except by will or by the applicable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descent and distribution.</w:t>
      </w:r>
    </w:p>
    <w:p>
      <w:pPr>
        <w:spacing w:after="0" w:line="154" w:lineRule="exact"/>
        <w:rPr>
          <w:rFonts w:ascii="Times New Roman" w:cs="Times New Roman" w:eastAsia="Times New Roman" w:hAnsi="Times New Roman"/>
          <w:sz w:val="18"/>
          <w:szCs w:val="18"/>
          <w:b w:val="1"/>
          <w:bCs w:val="1"/>
          <w:color w:val="auto"/>
        </w:rPr>
      </w:pPr>
    </w:p>
    <w:p>
      <w:pPr>
        <w:ind w:left="4" w:right="360" w:firstLine="436"/>
        <w:spacing w:after="0" w:line="268" w:lineRule="auto"/>
        <w:tabs>
          <w:tab w:leader="none" w:pos="624" w:val="left"/>
        </w:tabs>
        <w:numPr>
          <w:ilvl w:val="1"/>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RSU Award is subject to the terms of any agreement governing a Corporate Transaction involving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including, without limitation, a provision for the appointment of a stockholder representative that is authorized to act on your behalf with respect to any escrow, indemnities and any contingent consideration.</w:t>
      </w:r>
    </w:p>
    <w:p>
      <w:pPr>
        <w:spacing w:after="0" w:line="170" w:lineRule="exact"/>
        <w:rPr>
          <w:rFonts w:ascii="Times New Roman" w:cs="Times New Roman" w:eastAsia="Times New Roman" w:hAnsi="Times New Roman"/>
          <w:sz w:val="18"/>
          <w:szCs w:val="18"/>
          <w:b w:val="1"/>
          <w:bCs w:val="1"/>
          <w:color w:val="auto"/>
        </w:rPr>
      </w:pPr>
    </w:p>
    <w:p>
      <w:pPr>
        <w:ind w:left="4" w:right="20" w:firstLine="436"/>
        <w:spacing w:after="0" w:line="263" w:lineRule="auto"/>
        <w:tabs>
          <w:tab w:leader="none" w:pos="714" w:val="left"/>
        </w:tabs>
        <w:numPr>
          <w:ilvl w:val="1"/>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IABILITY FOR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condition to accepting the RSU Award, you hereby (a) agree to not make any claim against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its Officers, Directors, Employees or Affiliates related to tax liabilities arising from the RSU Award or other Company compensation and</w:t>
      </w:r>
    </w:p>
    <w:p>
      <w:pPr>
        <w:ind w:left="4" w:right="180" w:hanging="4"/>
        <w:spacing w:after="0" w:line="260" w:lineRule="auto"/>
        <w:tabs>
          <w:tab w:leader="none" w:pos="25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 that you were advised to consult with your own personal tax, financial and other legal advisors regarding the tax consequences of the RSU Award and have either done so or knowingly and voluntarily declined to do so.</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51" w:name="page52"/>
    <w:bookmarkEnd w:id="51"/>
    <w:p>
      <w:pPr>
        <w:ind w:left="-40" w:firstLine="436"/>
        <w:spacing w:after="0" w:line="262" w:lineRule="auto"/>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part of this Agreement or the Plan is declared by any court or governmental authority to be unlawful or invalid,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76" w:lineRule="exact"/>
        <w:rPr>
          <w:rFonts w:ascii="Times New Roman" w:cs="Times New Roman" w:eastAsia="Times New Roman" w:hAnsi="Times New Roman"/>
          <w:sz w:val="18"/>
          <w:szCs w:val="18"/>
          <w:b w:val="1"/>
          <w:bCs w:val="1"/>
          <w:color w:val="auto"/>
        </w:rPr>
      </w:pPr>
    </w:p>
    <w:p>
      <w:pPr>
        <w:ind w:left="-40" w:right="40" w:firstLine="436"/>
        <w:spacing w:after="0" w:line="317" w:lineRule="auto"/>
        <w:tabs>
          <w:tab w:leader="none" w:pos="670"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3"/>
          <w:szCs w:val="13"/>
          <w:b w:val="1"/>
          <w:bCs w:val="1"/>
          <w:color w:val="auto"/>
        </w:rPr>
        <w:t>OCUMENTS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hereby acknowledge receipt of or the right to receive a document providing the information required by Rule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428(b)(1) promulgated under the Securities Act, which includes the Prospectus. In addition, you acknowledge receipt of the Company’s Trading Policy.</w:t>
      </w:r>
    </w:p>
    <w:p>
      <w:pPr>
        <w:spacing w:after="0" w:line="131" w:lineRule="exact"/>
        <w:rPr>
          <w:rFonts w:ascii="Times New Roman" w:cs="Times New Roman" w:eastAsia="Times New Roman" w:hAnsi="Times New Roman"/>
          <w:sz w:val="17"/>
          <w:szCs w:val="17"/>
          <w:b w:val="1"/>
          <w:bCs w:val="1"/>
          <w:color w:val="auto"/>
        </w:rPr>
      </w:pPr>
    </w:p>
    <w:p>
      <w:pPr>
        <w:ind w:left="-40" w:right="60" w:firstLine="436"/>
        <w:spacing w:after="0" w:line="286" w:lineRule="auto"/>
        <w:tabs>
          <w:tab w:leader="none" w:pos="67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4"/>
          <w:szCs w:val="14"/>
          <w:b w:val="1"/>
          <w:bCs w:val="1"/>
          <w:color w:val="auto"/>
        </w:rPr>
        <w:t>UESTIONS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you have questions regarding these or any other terms and conditions applicable to your RSU Award, including a summary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applicable federal income tax consequences please see the Prospectus.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66" w:right="49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18"/>
          <w:szCs w:val="18"/>
          <w:b w:val="1"/>
          <w:bCs w:val="1"/>
          <w:color w:val="auto"/>
        </w:rPr>
        <w:t xml:space="preserv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2026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019"/>
          </w:cols>
          <w:pgMar w:left="1440" w:top="266" w:right="1440"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18"/>
          <w:szCs w:val="18"/>
          <w:b w:val="1"/>
          <w:bCs w:val="1"/>
          <w:color w:val="auto"/>
        </w:rPr>
        <w:t xml:space="preserve"> III</w:t>
      </w:r>
    </w:p>
    <w:p>
      <w:pPr>
        <w:sectPr>
          <w:pgSz w:w="11900" w:h="16838" w:orient="portrait"/>
          <w:cols w:equalWidth="0" w:num="1">
            <w:col w:w="9019"/>
          </w:cols>
          <w:pgMar w:left="1440" w:top="266"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ROSPECTUS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019"/>
          </w:cols>
          <w:pgMar w:left="1440" w:top="266" w:right="1440" w:bottom="1440" w:gutter="0" w:footer="0" w:header="0"/>
          <w:type w:val="continuous"/>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ind w:left="4264"/>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ENSEI</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IOTHERAPEUTICS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3904"/>
        <w:spacing w:after="0"/>
        <w:rPr>
          <w:sz w:val="20"/>
          <w:szCs w:val="20"/>
          <w:color w:val="auto"/>
        </w:rPr>
      </w:pPr>
      <w:r>
        <w:rPr>
          <w:rFonts w:ascii="Times New Roman" w:cs="Times New Roman" w:eastAsia="Times New Roman" w:hAnsi="Times New Roman"/>
          <w:sz w:val="18"/>
          <w:szCs w:val="18"/>
          <w:b w:val="1"/>
          <w:bCs w:val="1"/>
          <w:color w:val="auto"/>
        </w:rPr>
        <w:t>2026 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117" w:lineRule="exact"/>
        <w:rPr>
          <w:sz w:val="20"/>
          <w:szCs w:val="20"/>
          <w:color w:val="auto"/>
        </w:rPr>
      </w:pPr>
    </w:p>
    <w:p>
      <w:pPr>
        <w:ind w:left="3284"/>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DOPTED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PRIL</w:t>
      </w:r>
      <w:r>
        <w:rPr>
          <w:rFonts w:ascii="Times New Roman" w:cs="Times New Roman" w:eastAsia="Times New Roman" w:hAnsi="Times New Roman"/>
          <w:sz w:val="18"/>
          <w:szCs w:val="18"/>
          <w:b w:val="1"/>
          <w:bCs w:val="1"/>
          <w:color w:val="auto"/>
        </w:rPr>
        <w:t xml:space="preserve"> 10, 2026</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TOCKHOLDERS</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4"/>
          <w:szCs w:val="14"/>
          <w:b w:val="1"/>
          <w:bCs w:val="1"/>
          <w:color w:val="auto"/>
        </w:rPr>
        <w:t>UNE</w:t>
      </w:r>
      <w:r>
        <w:rPr>
          <w:rFonts w:ascii="Times New Roman" w:cs="Times New Roman" w:eastAsia="Times New Roman" w:hAnsi="Times New Roman"/>
          <w:sz w:val="18"/>
          <w:szCs w:val="18"/>
          <w:b w:val="1"/>
          <w:bCs w:val="1"/>
          <w:color w:val="auto"/>
        </w:rPr>
        <w:t xml:space="preserve"> 10, 2026</w:t>
      </w:r>
    </w:p>
    <w:p>
      <w:pPr>
        <w:spacing w:after="0" w:line="203" w:lineRule="exact"/>
        <w:rPr>
          <w:sz w:val="20"/>
          <w:szCs w:val="20"/>
          <w:color w:val="auto"/>
        </w:rPr>
      </w:pPr>
    </w:p>
    <w:p>
      <w:pPr>
        <w:ind w:left="184" w:hanging="184"/>
        <w:spacing w:after="0"/>
        <w:tabs>
          <w:tab w:leader="none" w:pos="184"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4"/>
          <w:szCs w:val="14"/>
          <w:b w:val="1"/>
          <w:bCs w:val="1"/>
          <w:color w:val="auto"/>
        </w:rPr>
        <w:t>URPOSE</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right="80" w:firstLine="436"/>
        <w:spacing w:after="0" w:line="261" w:lineRule="auto"/>
        <w:tabs>
          <w:tab w:leader="none" w:pos="699"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provides a means by which Eligible Employees of the Company and certain Designated Companies may be given an opportunity to purchase shares of Common Stock. The Plan permits the Company to grant a series of Purchase Rights to Eligible Employees under an Employee Stock Purchase Plan. In addition, the Plan permits the Company to grant a series of Purchase Rights to Eligible Employees that do not meet the requirements of an Employee Stock Purchase Plan.</w:t>
      </w:r>
    </w:p>
    <w:p>
      <w:pPr>
        <w:spacing w:after="0" w:line="179" w:lineRule="exact"/>
        <w:rPr>
          <w:rFonts w:ascii="Times New Roman" w:cs="Times New Roman" w:eastAsia="Times New Roman" w:hAnsi="Times New Roman"/>
          <w:sz w:val="18"/>
          <w:szCs w:val="18"/>
          <w:b w:val="1"/>
          <w:bCs w:val="1"/>
          <w:color w:val="auto"/>
        </w:rPr>
      </w:pPr>
    </w:p>
    <w:p>
      <w:pPr>
        <w:ind w:left="4" w:right="60" w:firstLine="436"/>
        <w:spacing w:after="0" w:line="254" w:lineRule="auto"/>
        <w:tabs>
          <w:tab w:leader="none" w:pos="709"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an Employee Stock Purchase Plan to the extent the Offering is made under the 423 Component), and the Company will designate which Designated Company is participating in each separate Offering.</w:t>
      </w:r>
    </w:p>
    <w:p>
      <w:pPr>
        <w:spacing w:after="0" w:line="191" w:lineRule="exact"/>
        <w:rPr>
          <w:rFonts w:ascii="Times New Roman" w:cs="Times New Roman" w:eastAsia="Times New Roman" w:hAnsi="Times New Roman"/>
          <w:sz w:val="18"/>
          <w:szCs w:val="18"/>
          <w:b w:val="1"/>
          <w:bCs w:val="1"/>
          <w:color w:val="auto"/>
        </w:rPr>
      </w:pPr>
    </w:p>
    <w:p>
      <w:pPr>
        <w:ind w:left="4" w:right="300" w:firstLine="436"/>
        <w:spacing w:after="0" w:line="282" w:lineRule="auto"/>
        <w:tabs>
          <w:tab w:leader="none" w:pos="689"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by means of the Plan, seeks to retain the services of Eligible Employees, to secure and retain the services of new Employees and to provide incentives for such persons to exert maximum efforts for the success of the Company and its Related Corporations.</w:t>
      </w:r>
    </w:p>
    <w:p>
      <w:pPr>
        <w:spacing w:after="0" w:line="265" w:lineRule="exact"/>
        <w:rPr>
          <w:rFonts w:ascii="Times New Roman" w:cs="Times New Roman" w:eastAsia="Times New Roman" w:hAnsi="Times New Roman"/>
          <w:sz w:val="18"/>
          <w:szCs w:val="18"/>
          <w:b w:val="1"/>
          <w:bCs w:val="1"/>
          <w:color w:val="auto"/>
        </w:rPr>
      </w:pPr>
    </w:p>
    <w:p>
      <w:pPr>
        <w:ind w:left="164" w:hanging="164"/>
        <w:spacing w:after="0"/>
        <w:tabs>
          <w:tab w:leader="none" w:pos="164"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DMINISTRATION</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right="60" w:firstLine="436"/>
        <w:spacing w:after="0" w:line="282" w:lineRule="auto"/>
        <w:tabs>
          <w:tab w:leader="none" w:pos="699"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administer the Plan unless and until the Board delegates administration of the Plan to a Committee or Committees, as provided in Section 2(c). References herein to the Board shall be deemed to refer to the Committee except where context dictates otherwise.</w:t>
      </w:r>
    </w:p>
    <w:p>
      <w:pPr>
        <w:spacing w:after="0" w:line="161"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117" w:lineRule="exact"/>
        <w:rPr>
          <w:rFonts w:ascii="Times New Roman" w:cs="Times New Roman" w:eastAsia="Times New Roman" w:hAnsi="Times New Roman"/>
          <w:sz w:val="18"/>
          <w:szCs w:val="18"/>
          <w:b w:val="1"/>
          <w:bCs w:val="1"/>
          <w:color w:val="auto"/>
        </w:rPr>
      </w:pPr>
    </w:p>
    <w:p>
      <w:pPr>
        <w:ind w:left="1204" w:hanging="213"/>
        <w:spacing w:after="0"/>
        <w:tabs>
          <w:tab w:leader="none" w:pos="1204" w:val="left"/>
        </w:tabs>
        <w:numPr>
          <w:ilvl w:val="2"/>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how and when Purchase Rights will be granted and the provisions of each Offering (which need not be identical).</w:t>
      </w:r>
    </w:p>
    <w:p>
      <w:pPr>
        <w:spacing w:after="0" w:line="225" w:lineRule="exact"/>
        <w:rPr>
          <w:rFonts w:ascii="Times New Roman" w:cs="Times New Roman" w:eastAsia="Times New Roman" w:hAnsi="Times New Roman"/>
          <w:sz w:val="18"/>
          <w:szCs w:val="18"/>
          <w:b w:val="1"/>
          <w:bCs w:val="1"/>
          <w:color w:val="auto"/>
        </w:rPr>
      </w:pPr>
    </w:p>
    <w:p>
      <w:pPr>
        <w:ind w:left="4" w:right="580" w:firstLine="987"/>
        <w:spacing w:after="0" w:line="261" w:lineRule="auto"/>
        <w:tabs>
          <w:tab w:leader="none" w:pos="1260" w:val="left"/>
        </w:tabs>
        <w:numPr>
          <w:ilvl w:val="2"/>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designate from time to time (A) which Related Corporations will be eligible to participate in the Plan as Designated 423 Companies, (B) which Related Corporations or Affiliates will be eligible to participate in the Plan as Designated Non-423 Companies, (C) which Affiliates or Related Corporations may be excluded from participation in the Plan, and (D) which Designated Companies will participate in each separate Offering (to the extent that the Company makes separate Offerings).</w:t>
      </w:r>
    </w:p>
    <w:p>
      <w:pPr>
        <w:spacing w:after="0" w:line="179" w:lineRule="exact"/>
        <w:rPr>
          <w:rFonts w:ascii="Times New Roman" w:cs="Times New Roman" w:eastAsia="Times New Roman" w:hAnsi="Times New Roman"/>
          <w:sz w:val="18"/>
          <w:szCs w:val="18"/>
          <w:b w:val="1"/>
          <w:bCs w:val="1"/>
          <w:color w:val="auto"/>
        </w:rPr>
      </w:pPr>
    </w:p>
    <w:p>
      <w:pPr>
        <w:jc w:val="both"/>
        <w:ind w:left="4" w:right="20" w:firstLine="987"/>
        <w:spacing w:after="0" w:line="266" w:lineRule="auto"/>
        <w:tabs>
          <w:tab w:leader="none" w:pos="1310" w:val="left"/>
        </w:tabs>
        <w:numPr>
          <w:ilvl w:val="2"/>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ectPr>
          <w:pgSz w:w="11900" w:h="16838" w:orient="portrait"/>
          <w:cols w:equalWidth="0" w:num="1">
            <w:col w:w="11024"/>
          </w:cols>
          <w:pgMar w:left="436" w:top="117" w:right="439" w:bottom="1440" w:gutter="0" w:footer="0" w:header="0"/>
        </w:sectPr>
      </w:pPr>
    </w:p>
    <w:bookmarkStart w:id="55" w:name="page56"/>
    <w:bookmarkEnd w:id="55"/>
    <w:p>
      <w:pPr>
        <w:ind w:left="1304" w:hanging="313"/>
        <w:spacing w:after="0"/>
        <w:tabs>
          <w:tab w:leader="none" w:pos="1304" w:val="left"/>
        </w:tabs>
        <w:numPr>
          <w:ilvl w:val="2"/>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settle all controversies regarding the Plan and Purchase Rights granted under the Plan.</w:t>
      </w:r>
    </w:p>
    <w:p>
      <w:pPr>
        <w:spacing w:after="0" w:line="225" w:lineRule="exact"/>
        <w:rPr>
          <w:rFonts w:ascii="Times New Roman" w:cs="Times New Roman" w:eastAsia="Times New Roman" w:hAnsi="Times New Roman"/>
          <w:sz w:val="18"/>
          <w:szCs w:val="18"/>
          <w:b w:val="1"/>
          <w:bCs w:val="1"/>
          <w:color w:val="auto"/>
        </w:rPr>
      </w:pPr>
    </w:p>
    <w:p>
      <w:pPr>
        <w:ind w:left="1244" w:hanging="253"/>
        <w:spacing w:after="0"/>
        <w:tabs>
          <w:tab w:leader="none" w:pos="1244" w:val="left"/>
        </w:tabs>
        <w:numPr>
          <w:ilvl w:val="2"/>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as provided in Section 12.</w:t>
      </w:r>
    </w:p>
    <w:p>
      <w:pPr>
        <w:spacing w:after="0" w:line="225" w:lineRule="exact"/>
        <w:rPr>
          <w:rFonts w:ascii="Times New Roman" w:cs="Times New Roman" w:eastAsia="Times New Roman" w:hAnsi="Times New Roman"/>
          <w:sz w:val="18"/>
          <w:szCs w:val="18"/>
          <w:b w:val="1"/>
          <w:bCs w:val="1"/>
          <w:color w:val="auto"/>
        </w:rPr>
      </w:pPr>
    </w:p>
    <w:p>
      <w:pPr>
        <w:ind w:left="1304" w:hanging="313"/>
        <w:spacing w:after="0"/>
        <w:tabs>
          <w:tab w:leader="none" w:pos="1304" w:val="left"/>
        </w:tabs>
        <w:numPr>
          <w:ilvl w:val="2"/>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at any time as provided in Section 12.</w:t>
      </w:r>
    </w:p>
    <w:p>
      <w:pPr>
        <w:spacing w:after="0" w:line="225" w:lineRule="exact"/>
        <w:rPr>
          <w:rFonts w:ascii="Times New Roman" w:cs="Times New Roman" w:eastAsia="Times New Roman" w:hAnsi="Times New Roman"/>
          <w:sz w:val="18"/>
          <w:szCs w:val="18"/>
          <w:b w:val="1"/>
          <w:bCs w:val="1"/>
          <w:color w:val="auto"/>
        </w:rPr>
      </w:pPr>
    </w:p>
    <w:p>
      <w:pPr>
        <w:jc w:val="both"/>
        <w:ind w:left="4" w:right="240" w:firstLine="987"/>
        <w:spacing w:after="0" w:line="266" w:lineRule="auto"/>
        <w:tabs>
          <w:tab w:leader="none" w:pos="1350" w:val="left"/>
        </w:tabs>
        <w:numPr>
          <w:ilvl w:val="2"/>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it deems necessary or expedient to promote the best interests of the Company and its Related Corporations and to carry out the intent that the Plan be treated as an Employee Stock Purchase Plan with respect to the 423 Component.</w:t>
      </w:r>
    </w:p>
    <w:p>
      <w:pPr>
        <w:spacing w:after="0" w:line="175" w:lineRule="exact"/>
        <w:rPr>
          <w:rFonts w:ascii="Times New Roman" w:cs="Times New Roman" w:eastAsia="Times New Roman" w:hAnsi="Times New Roman"/>
          <w:sz w:val="18"/>
          <w:szCs w:val="18"/>
          <w:b w:val="1"/>
          <w:bCs w:val="1"/>
          <w:color w:val="auto"/>
        </w:rPr>
      </w:pPr>
    </w:p>
    <w:p>
      <w:pPr>
        <w:ind w:left="4" w:firstLine="987"/>
        <w:spacing w:after="0" w:line="255" w:lineRule="auto"/>
        <w:tabs>
          <w:tab w:leader="none" w:pos="1400" w:val="left"/>
        </w:tabs>
        <w:numPr>
          <w:ilvl w:val="2"/>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rules, procedures and sub-plans as are necessary or appropriate to permit or facilitate participation in the Plan by Employees who are foreign nationals or employed or located outside the United States.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Designated Non-423 Company, do not have to comply with the requirements of Section 423 of the Code.</w:t>
      </w:r>
    </w:p>
    <w:p>
      <w:pPr>
        <w:spacing w:after="0" w:line="188" w:lineRule="exact"/>
        <w:rPr>
          <w:rFonts w:ascii="Times New Roman" w:cs="Times New Roman" w:eastAsia="Times New Roman" w:hAnsi="Times New Roman"/>
          <w:sz w:val="18"/>
          <w:szCs w:val="18"/>
          <w:b w:val="1"/>
          <w:bCs w:val="1"/>
          <w:color w:val="auto"/>
        </w:rPr>
      </w:pPr>
    </w:p>
    <w:p>
      <w:pPr>
        <w:ind w:left="4" w:firstLine="436"/>
        <w:spacing w:after="0" w:line="253" w:lineRule="auto"/>
        <w:tabs>
          <w:tab w:leader="none" w:pos="689" w:val="left"/>
        </w:tabs>
        <w:numPr>
          <w:ilvl w:val="1"/>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and any applicable Offering Document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one or more officers of the Company or other persons or groups of persons as it deems necessary, appropriate or advisable under conditions or limitations that it may set at or after the time of the delegation. The Board may retain the authority to concurrently administer the Plan with the Committee (or its delegate) and may, at any time, revest in the Board some or all of the powers previously delegated. Whether or not the Board has delegated administration of the Plan to a Committee (or a delegate of the Committee), the Board will have the final power to determine all questions of policy and expediency that may arise in the administration of the Plan.</w:t>
      </w:r>
    </w:p>
    <w:p>
      <w:pPr>
        <w:spacing w:after="0" w:line="191" w:lineRule="exact"/>
        <w:rPr>
          <w:rFonts w:ascii="Times New Roman" w:cs="Times New Roman" w:eastAsia="Times New Roman" w:hAnsi="Times New Roman"/>
          <w:sz w:val="18"/>
          <w:szCs w:val="18"/>
          <w:b w:val="1"/>
          <w:bCs w:val="1"/>
          <w:color w:val="auto"/>
        </w:rPr>
      </w:pPr>
    </w:p>
    <w:p>
      <w:pPr>
        <w:ind w:left="4" w:right="160" w:firstLine="436"/>
        <w:spacing w:after="0" w:line="282" w:lineRule="auto"/>
        <w:tabs>
          <w:tab w:leader="none" w:pos="709" w:val="left"/>
        </w:tabs>
        <w:numPr>
          <w:ilvl w:val="1"/>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determinations, interpretations and constructions made by the Board in good faith will not be subject to review by any person and will be final, binding and conclusive on all persons.</w:t>
      </w:r>
    </w:p>
    <w:p>
      <w:pPr>
        <w:spacing w:after="0" w:line="265"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HARES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right="20" w:firstLine="436"/>
        <w:spacing w:after="0" w:line="261" w:lineRule="auto"/>
        <w:tabs>
          <w:tab w:leader="none" w:pos="699"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Section 11(a) relating to Capitalization Adjustments, the maximum number of shares of Common Stock that may be issued under the Plan will not exceed 267,198 shares of Common Stock, plus the number of shares of Common Stock that are automatically added on January 1st of each year for a period of up to ten years, commencing on January 1, 2027 and ending on (and including) January 1, 2036 in an amount equal to the lesser of (x) one percent (1%) of the Share Reserve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56" w:name="page57"/>
    <w:bookmarkEnd w:id="56"/>
    <w:p>
      <w:pPr>
        <w:ind w:left="4" w:right="120"/>
        <w:spacing w:after="0" w:line="23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Increase Stock outstanding as of December 31st of the preceding calendar year, and (y) 534,396 shares of Common Stock. Notwithstanding the foregoing, the Board may act prior to the first day of any calendar year to provide that there will be no January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increase in the share reserve for such calendar year or that the increase in the share reserve for such calendar year will be a lesser number of shares of Common Stock than would otherwise occur pursuant to the preceding sentence. For the avoidance of doubt, up to the maximum number of shares of Common Stock reserved under this Section 3(a) may be used to satisfy purchases of Common Stock under the 423 Component and any remaining portion of such maximum number of shares may be used to satisfy purchases of Common Stock under the Non-423 Component.</w:t>
      </w:r>
    </w:p>
    <w:p>
      <w:pPr>
        <w:spacing w:after="0" w:line="200" w:lineRule="exact"/>
        <w:rPr>
          <w:sz w:val="20"/>
          <w:szCs w:val="20"/>
          <w:color w:val="auto"/>
        </w:rPr>
      </w:pPr>
    </w:p>
    <w:p>
      <w:pPr>
        <w:ind w:left="4" w:right="340" w:firstLine="436"/>
        <w:spacing w:after="0" w:line="282" w:lineRule="auto"/>
        <w:tabs>
          <w:tab w:leader="none" w:pos="709" w:val="left"/>
        </w:tabs>
        <w:numPr>
          <w:ilvl w:val="1"/>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Purchase Right granted under the Plan terminates without having been exercised in full, the shares of Common Stock not purchased under such Purchase Right will again become available for issuance under the Plan.</w:t>
      </w:r>
    </w:p>
    <w:p>
      <w:pPr>
        <w:spacing w:after="0" w:line="161" w:lineRule="exact"/>
        <w:rPr>
          <w:rFonts w:ascii="Times New Roman" w:cs="Times New Roman" w:eastAsia="Times New Roman" w:hAnsi="Times New Roman"/>
          <w:sz w:val="18"/>
          <w:szCs w:val="18"/>
          <w:b w:val="1"/>
          <w:bCs w:val="1"/>
          <w:color w:val="auto"/>
        </w:rPr>
      </w:pPr>
    </w:p>
    <w:p>
      <w:pPr>
        <w:ind w:left="4" w:right="80" w:firstLine="436"/>
        <w:spacing w:after="0" w:line="282" w:lineRule="auto"/>
        <w:tabs>
          <w:tab w:leader="none" w:pos="689" w:val="left"/>
        </w:tabs>
        <w:numPr>
          <w:ilvl w:val="1"/>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stock purchasable under the Plan will be shares of authorized but unissued or reacquired Common Stock, including shares repurchased by the Company on the open market.</w:t>
      </w:r>
    </w:p>
    <w:p>
      <w:pPr>
        <w:spacing w:after="0" w:line="265"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RANT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4"/>
          <w:szCs w:val="14"/>
          <w:b w:val="1"/>
          <w:bCs w:val="1"/>
          <w:color w:val="auto"/>
        </w:rPr>
        <w:t>FFERING</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firstLine="436"/>
        <w:spacing w:after="0" w:line="254" w:lineRule="auto"/>
        <w:tabs>
          <w:tab w:leader="none" w:pos="699"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spacing w:after="0" w:line="191" w:lineRule="exact"/>
        <w:rPr>
          <w:rFonts w:ascii="Times New Roman" w:cs="Times New Roman" w:eastAsia="Times New Roman" w:hAnsi="Times New Roman"/>
          <w:sz w:val="18"/>
          <w:szCs w:val="18"/>
          <w:b w:val="1"/>
          <w:bCs w:val="1"/>
          <w:color w:val="auto"/>
        </w:rPr>
      </w:pPr>
    </w:p>
    <w:p>
      <w:pPr>
        <w:ind w:left="4" w:right="40" w:firstLine="436"/>
        <w:spacing w:after="0" w:line="258" w:lineRule="auto"/>
        <w:tabs>
          <w:tab w:leader="none" w:pos="709"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Participant has more than one Purchase Right outstanding under the Plan, unless such Participant otherwise indicates in forms delivered to the Company or a third party designated by the Company (each, a “</w:t>
      </w:r>
      <w:r>
        <w:rPr>
          <w:rFonts w:ascii="Times New Roman" w:cs="Times New Roman" w:eastAsia="Times New Roman" w:hAnsi="Times New Roman"/>
          <w:sz w:val="18"/>
          <w:szCs w:val="18"/>
          <w:b w:val="1"/>
          <w:bCs w:val="1"/>
          <w:i w:val="1"/>
          <w:iCs w:val="1"/>
          <w:color w:val="auto"/>
        </w:rPr>
        <w:t>Company Designee</w:t>
      </w:r>
      <w:r>
        <w:rPr>
          <w:rFonts w:ascii="Times New Roman" w:cs="Times New Roman" w:eastAsia="Times New Roman" w:hAnsi="Times New Roman"/>
          <w:sz w:val="18"/>
          <w:szCs w:val="18"/>
          <w:color w:val="auto"/>
        </w:rPr>
        <w:t>”): (i) each form will apply to all of such Participant’s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183" w:lineRule="exact"/>
        <w:rPr>
          <w:rFonts w:ascii="Times New Roman" w:cs="Times New Roman" w:eastAsia="Times New Roman" w:hAnsi="Times New Roman"/>
          <w:sz w:val="18"/>
          <w:szCs w:val="18"/>
          <w:b w:val="1"/>
          <w:bCs w:val="1"/>
          <w:color w:val="auto"/>
        </w:rPr>
      </w:pPr>
    </w:p>
    <w:p>
      <w:pPr>
        <w:ind w:left="4" w:right="160" w:firstLine="436"/>
        <w:spacing w:after="0" w:line="261" w:lineRule="auto"/>
        <w:tabs>
          <w:tab w:leader="none" w:pos="689"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283"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LIGIBILITY</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right="440" w:firstLine="436"/>
        <w:spacing w:after="0" w:line="266" w:lineRule="auto"/>
        <w:tabs>
          <w:tab w:leader="none" w:pos="699"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 Rights may be granted only to Employees of the Company or, as the Board may designate in accordance with Section 2(b), to Employees of a Related Corporation or an Affiliate. Except as provided in Section 5(b) or as required by Applicable Law, an Employee will not be eligible to be granted Purchase Rights unless, on the Offering Date, the Employee has been in the employ of the Company, the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57" w:name="page58"/>
    <w:bookmarkEnd w:id="5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Related Corporation or the Affiliate, as the case may be, for such continuous period preceding such Offering Date as the Board may (unless prohibited by Applicable Law) require, but in no event will the required period of continuous employment be equal to or greater than two years. In addition, the Board may provide (unless prohibited by Applicable Law) that no Employee will be eligible to be granted Purchase Rights under the Plan unless, on the Offering Date, such Employee’s customary employment with the Company, the Related Corporation or the Affiliate is more than 20 hours per week and more than five months per calendar year or such other criteria as the Board may determine consistent with Section 423 of the Code with respect to the 423 Component. The Board may also exclude (unless prohibited by Applicable Law) from participation in the Plan or any Offering Employees who are “highly compensated employees” (within the meaning of Section 423(b)(4)(D) of the Code) of the Company, a Related Corporation or an Affiliate, or a subset of such highly compensated employees.</w:t>
      </w:r>
    </w:p>
    <w:p>
      <w:pPr>
        <w:spacing w:after="0" w:line="192" w:lineRule="exact"/>
        <w:rPr>
          <w:sz w:val="20"/>
          <w:szCs w:val="20"/>
          <w:color w:val="auto"/>
        </w:rPr>
      </w:pPr>
    </w:p>
    <w:p>
      <w:pPr>
        <w:ind w:right="240" w:firstLine="436"/>
        <w:spacing w:after="0" w:line="261" w:lineRule="auto"/>
        <w:tabs>
          <w:tab w:leader="none" w:pos="705"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71" w:lineRule="exact"/>
        <w:rPr>
          <w:rFonts w:ascii="Times New Roman" w:cs="Times New Roman" w:eastAsia="Times New Roman" w:hAnsi="Times New Roman"/>
          <w:sz w:val="18"/>
          <w:szCs w:val="18"/>
          <w:b w:val="1"/>
          <w:bCs w:val="1"/>
          <w:color w:val="auto"/>
        </w:rPr>
      </w:pPr>
    </w:p>
    <w:p>
      <w:pPr>
        <w:ind w:right="560" w:firstLine="987"/>
        <w:spacing w:after="0" w:line="282" w:lineRule="auto"/>
        <w:tabs>
          <w:tab w:leader="none" w:pos="1206" w:val="left"/>
        </w:tabs>
        <w:numPr>
          <w:ilvl w:val="1"/>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date on which such Purchase Right is granted will be the “Offering Date” of such Purchase Right for all purposes, including determination of the exercise price of such Purchase Right;</w:t>
      </w:r>
    </w:p>
    <w:p>
      <w:pPr>
        <w:spacing w:after="0" w:line="161"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1"/>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period of the Offering with respect to such Purchase Right will begin on its Offering Date and end coincident with the end of such</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Offering; and</w:t>
      </w:r>
    </w:p>
    <w:p>
      <w:pPr>
        <w:spacing w:after="0" w:line="206" w:lineRule="exact"/>
        <w:rPr>
          <w:rFonts w:ascii="Times New Roman" w:cs="Times New Roman" w:eastAsia="Times New Roman" w:hAnsi="Times New Roman"/>
          <w:sz w:val="18"/>
          <w:szCs w:val="18"/>
          <w:b w:val="1"/>
          <w:bCs w:val="1"/>
          <w:color w:val="auto"/>
        </w:rPr>
      </w:pPr>
    </w:p>
    <w:p>
      <w:pPr>
        <w:ind w:right="100" w:firstLine="987"/>
        <w:spacing w:after="0" w:line="282" w:lineRule="auto"/>
        <w:tabs>
          <w:tab w:leader="none" w:pos="1306" w:val="left"/>
        </w:tabs>
        <w:numPr>
          <w:ilvl w:val="1"/>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provide that if such person first becomes an Eligible Employee within a specified period of time before the end of the Offering, such individual will not receive any Purchase Right under that Offering.</w:t>
      </w:r>
    </w:p>
    <w:p>
      <w:pPr>
        <w:spacing w:after="0" w:line="161" w:lineRule="exact"/>
        <w:rPr>
          <w:rFonts w:ascii="Times New Roman" w:cs="Times New Roman" w:eastAsia="Times New Roman" w:hAnsi="Times New Roman"/>
          <w:sz w:val="18"/>
          <w:szCs w:val="18"/>
          <w:b w:val="1"/>
          <w:bCs w:val="1"/>
          <w:color w:val="auto"/>
        </w:rPr>
      </w:pPr>
    </w:p>
    <w:p>
      <w:pPr>
        <w:ind w:right="140" w:firstLine="436"/>
        <w:spacing w:after="0" w:line="258" w:lineRule="auto"/>
        <w:tabs>
          <w:tab w:leader="none" w:pos="685"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Employee will be eligible for the grant of any Purchase Rights under the 423 Component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183" w:lineRule="exact"/>
        <w:rPr>
          <w:rFonts w:ascii="Times New Roman" w:cs="Times New Roman" w:eastAsia="Times New Roman" w:hAnsi="Times New Roman"/>
          <w:sz w:val="18"/>
          <w:szCs w:val="18"/>
          <w:b w:val="1"/>
          <w:bCs w:val="1"/>
          <w:color w:val="auto"/>
        </w:rPr>
      </w:pPr>
    </w:p>
    <w:p>
      <w:pPr>
        <w:ind w:right="20" w:firstLine="436"/>
        <w:spacing w:after="0" w:line="258" w:lineRule="auto"/>
        <w:tabs>
          <w:tab w:leader="none" w:pos="705"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specified by Section 423(b)(8) of the Code, an Eligible Employee may be granted Purchase Rights under the 423 Component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183" w:lineRule="exact"/>
        <w:rPr>
          <w:rFonts w:ascii="Times New Roman" w:cs="Times New Roman" w:eastAsia="Times New Roman" w:hAnsi="Times New Roman"/>
          <w:sz w:val="18"/>
          <w:szCs w:val="18"/>
          <w:b w:val="1"/>
          <w:bCs w:val="1"/>
          <w:color w:val="auto"/>
        </w:rPr>
      </w:pPr>
    </w:p>
    <w:p>
      <w:pPr>
        <w:jc w:val="both"/>
        <w:ind w:right="200" w:firstLine="436"/>
        <w:spacing w:after="0" w:line="266" w:lineRule="auto"/>
        <w:tabs>
          <w:tab w:leader="none" w:pos="685"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Officers of the Company and any Designated Company, if they are otherwise Eligible Employees, will be eligible to participate in Offerings under the Plan. Notwithstanding the foregoing, the Board may (unless prohibited by Applicable Law) provide in an Offering that Employees who are highly compensated Employees within the meaning of Section 423(b)(4)(D) of the Code will not be eligible to participate.</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58" w:name="page59"/>
    <w:bookmarkEnd w:id="58"/>
    <w:p>
      <w:pPr>
        <w:ind w:left="4" w:right="20" w:firstLine="436"/>
        <w:spacing w:after="0" w:line="266" w:lineRule="auto"/>
        <w:tabs>
          <w:tab w:leader="none" w:pos="669"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w:t>
      </w:r>
    </w:p>
    <w:p>
      <w:pPr>
        <w:spacing w:after="0" w:line="279"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RICE</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firstLine="436"/>
        <w:spacing w:after="0" w:line="258" w:lineRule="auto"/>
        <w:tabs>
          <w:tab w:leader="none" w:pos="699"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each Offering Date, each Eligible Employee, pursuant to an Offering made under the Plan, will be granted a Purchase Right to purchase up to that number of shares of Common Stock purchasable either with a percentage of earnings (as defined by the Board in each Offering) or with a maximum dollar amount, as designated by the Board, but in either case not exceeding 15% of such Employee’s earnings (as defined by the Board in each Offering) during the period that begins on the Offering Date (or such later date as the Board determines for a particular Offering) and ends on the date stated in the Offering, which date will be no later than the end of the Offering.</w:t>
      </w:r>
    </w:p>
    <w:p>
      <w:pPr>
        <w:spacing w:after="0" w:line="183" w:lineRule="exact"/>
        <w:rPr>
          <w:rFonts w:ascii="Times New Roman" w:cs="Times New Roman" w:eastAsia="Times New Roman" w:hAnsi="Times New Roman"/>
          <w:sz w:val="18"/>
          <w:szCs w:val="18"/>
          <w:b w:val="1"/>
          <w:bCs w:val="1"/>
          <w:color w:val="auto"/>
        </w:rPr>
      </w:pPr>
    </w:p>
    <w:p>
      <w:pPr>
        <w:ind w:left="4" w:right="40" w:firstLine="436"/>
        <w:spacing w:after="0" w:line="282" w:lineRule="auto"/>
        <w:tabs>
          <w:tab w:leader="none" w:pos="709"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establish one or more Purchase Dates during an Offering on which Purchase Rights granted for that Offering will be exercised and shares of Common Stock will be purchased in accordance with such Offering.</w:t>
      </w:r>
    </w:p>
    <w:p>
      <w:pPr>
        <w:spacing w:after="0" w:line="161" w:lineRule="exact"/>
        <w:rPr>
          <w:rFonts w:ascii="Times New Roman" w:cs="Times New Roman" w:eastAsia="Times New Roman" w:hAnsi="Times New Roman"/>
          <w:sz w:val="18"/>
          <w:szCs w:val="18"/>
          <w:b w:val="1"/>
          <w:bCs w:val="1"/>
          <w:color w:val="auto"/>
        </w:rPr>
      </w:pPr>
    </w:p>
    <w:p>
      <w:pPr>
        <w:ind w:left="4" w:firstLine="436"/>
        <w:spacing w:after="0" w:line="255" w:lineRule="auto"/>
        <w:tabs>
          <w:tab w:leader="none" w:pos="689"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w:t>
      </w:r>
    </w:p>
    <w:p>
      <w:pPr>
        <w:spacing w:after="0" w:line="188"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purchase price of shares of Common Stock acquired pursuant to Purchase Rights will be no less than the lesser of:</w:t>
      </w:r>
    </w:p>
    <w:p>
      <w:pPr>
        <w:spacing w:after="0" w:line="117" w:lineRule="exact"/>
        <w:rPr>
          <w:rFonts w:ascii="Times New Roman" w:cs="Times New Roman" w:eastAsia="Times New Roman" w:hAnsi="Times New Roman"/>
          <w:sz w:val="18"/>
          <w:szCs w:val="18"/>
          <w:b w:val="1"/>
          <w:bCs w:val="1"/>
          <w:color w:val="auto"/>
        </w:rPr>
      </w:pPr>
    </w:p>
    <w:p>
      <w:pPr>
        <w:ind w:left="1204" w:hanging="213"/>
        <w:spacing w:after="0"/>
        <w:tabs>
          <w:tab w:leader="none" w:pos="1204" w:val="left"/>
        </w:tabs>
        <w:numPr>
          <w:ilvl w:val="2"/>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amount equal to 85% of the Fair Market Value of the shares of Common Stock on the Offering Date; or</w:t>
      </w:r>
    </w:p>
    <w:p>
      <w:pPr>
        <w:spacing w:after="0" w:line="225" w:lineRule="exact"/>
        <w:rPr>
          <w:rFonts w:ascii="Times New Roman" w:cs="Times New Roman" w:eastAsia="Times New Roman" w:hAnsi="Times New Roman"/>
          <w:sz w:val="18"/>
          <w:szCs w:val="18"/>
          <w:b w:val="1"/>
          <w:bCs w:val="1"/>
          <w:color w:val="auto"/>
        </w:rPr>
      </w:pPr>
    </w:p>
    <w:p>
      <w:pPr>
        <w:ind w:left="1264" w:hanging="273"/>
        <w:spacing w:after="0"/>
        <w:tabs>
          <w:tab w:leader="none" w:pos="1264" w:val="left"/>
        </w:tabs>
        <w:numPr>
          <w:ilvl w:val="2"/>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amount equal to 85% of the Fair Market Value of the shares of Common Stock on the applicable Purchase Date.</w:t>
      </w:r>
    </w:p>
    <w:p>
      <w:pPr>
        <w:spacing w:after="0" w:line="329"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ARTICIPATION</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4"/>
          <w:szCs w:val="14"/>
          <w:b w:val="1"/>
          <w:bCs w:val="1"/>
          <w:color w:val="auto"/>
        </w:rPr>
        <w:t>ITHDRAWAL</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right="100" w:firstLine="436"/>
        <w:spacing w:after="0" w:line="255" w:lineRule="auto"/>
        <w:tabs>
          <w:tab w:leader="none" w:pos="699"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Eligible Employee may elect to participate in an Offering and authorize payroll deductions as the means of making Contributions by completing and delivering to the Company or a Company Designee, within the time specified in the Offering, an enrollment form provided by the Company or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deposited with a third party. If permitted in the Offering, a Participant may begin such Contributions with the first payroll occurring on or after the Offering Date (or, in the case of a payroll date that occurs after the end of the prior Offering but before the Offering Date of the next new Offering, Contributions from such payroll will be included in the</w:t>
      </w:r>
    </w:p>
    <w:p>
      <w:pPr>
        <w:spacing w:after="0" w:line="12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4"/>
          </w:cols>
          <w:pgMar w:left="436" w:top="270" w:right="499" w:bottom="1440" w:gutter="0" w:footer="0" w:header="0"/>
        </w:sectPr>
      </w:pPr>
    </w:p>
    <w:bookmarkStart w:id="59" w:name="page60"/>
    <w:bookmarkEnd w:id="59"/>
    <w:p>
      <w:pPr>
        <w:jc w:val="both"/>
        <w:ind w:left="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Offering). If permitted in the Offering, a Participant may thereafter reduce (including to zero) or increase his or her Contributions. If required under Applicable Law or if specifically provided in the Offering and to the extent permitted by Section 423 of the Code with respect to the 423 Component, in addition to or instead of making Contributions by payroll deductions, a Participant may make Contributions through the payment by cash, check or wire transfer prior to a Purchase Date.</w:t>
      </w:r>
    </w:p>
    <w:p>
      <w:pPr>
        <w:spacing w:after="0" w:line="180" w:lineRule="exact"/>
        <w:rPr>
          <w:sz w:val="20"/>
          <w:szCs w:val="20"/>
          <w:color w:val="auto"/>
        </w:rPr>
      </w:pPr>
    </w:p>
    <w:p>
      <w:pPr>
        <w:ind w:left="4" w:firstLine="436"/>
        <w:spacing w:after="0" w:line="256" w:lineRule="auto"/>
        <w:tabs>
          <w:tab w:leader="none" w:pos="709"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an Offering, a Participant may cease making Contributions and withdraw from the Offering by delivering to the Company or a Company Designee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spacing w:after="0" w:line="187" w:lineRule="exact"/>
        <w:rPr>
          <w:rFonts w:ascii="Times New Roman" w:cs="Times New Roman" w:eastAsia="Times New Roman" w:hAnsi="Times New Roman"/>
          <w:sz w:val="18"/>
          <w:szCs w:val="18"/>
          <w:b w:val="1"/>
          <w:bCs w:val="1"/>
          <w:color w:val="auto"/>
        </w:rPr>
      </w:pPr>
    </w:p>
    <w:p>
      <w:pPr>
        <w:ind w:left="4" w:right="140" w:firstLine="436"/>
        <w:spacing w:after="0" w:line="261" w:lineRule="auto"/>
        <w:tabs>
          <w:tab w:leader="none" w:pos="689"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required by Applicable Law, Purchase Rights granted pursuant to any Offering under the Plan will terminate immediately if the Participant either (i) is no longer an Employee for any reason or for no reason (subject to any post-employment participation period required by Applicable Law) or (ii) is otherwise no longer eligible to participate. The Company will distribute as soon as practicable to such individual all of his or her accumulated but unused Contributions.</w:t>
      </w:r>
    </w:p>
    <w:p>
      <w:pPr>
        <w:spacing w:after="0" w:line="179" w:lineRule="exact"/>
        <w:rPr>
          <w:rFonts w:ascii="Times New Roman" w:cs="Times New Roman" w:eastAsia="Times New Roman" w:hAnsi="Times New Roman"/>
          <w:sz w:val="18"/>
          <w:szCs w:val="18"/>
          <w:b w:val="1"/>
          <w:bCs w:val="1"/>
          <w:color w:val="auto"/>
        </w:rPr>
      </w:pPr>
    </w:p>
    <w:p>
      <w:pPr>
        <w:ind w:left="4" w:right="280" w:firstLine="436"/>
        <w:spacing w:after="0" w:line="272" w:lineRule="auto"/>
        <w:tabs>
          <w:tab w:leader="none" w:pos="709" w:val="left"/>
        </w:tabs>
        <w:numPr>
          <w:ilvl w:val="1"/>
          <w:numId w:val="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Unless otherwise determined by the Board, a Participant whose employment transfers or whose employment terminates with an immediate rehire (with no break in service) by or between the Company and a Designated Company or between Designated Companies will not be treated as having terminated employment for purposes of participating in the Plan or an Offering; however, if a Participant transfers from an Offering under the</w:t>
      </w:r>
    </w:p>
    <w:p>
      <w:pPr>
        <w:spacing w:after="0" w:line="1" w:lineRule="exact"/>
        <w:rPr>
          <w:rFonts w:ascii="Times New Roman" w:cs="Times New Roman" w:eastAsia="Times New Roman" w:hAnsi="Times New Roman"/>
          <w:sz w:val="17"/>
          <w:szCs w:val="17"/>
          <w:b w:val="1"/>
          <w:bCs w:val="1"/>
          <w:color w:val="auto"/>
        </w:rPr>
      </w:pPr>
    </w:p>
    <w:p>
      <w:pPr>
        <w:ind w:left="4" w:right="100" w:hanging="4"/>
        <w:spacing w:after="0" w:line="253" w:lineRule="auto"/>
        <w:tabs>
          <w:tab w:leader="none" w:pos="31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The Board may establish different and additional rules governing transfers between separate Offerings within the 423 Component and between Offerings under the 423 Component and Offerings under the Non-423 Component.</w:t>
      </w:r>
    </w:p>
    <w:p>
      <w:pPr>
        <w:spacing w:after="0" w:line="186" w:lineRule="exact"/>
        <w:rPr>
          <w:rFonts w:ascii="Times New Roman" w:cs="Times New Roman" w:eastAsia="Times New Roman" w:hAnsi="Times New Roman"/>
          <w:sz w:val="18"/>
          <w:szCs w:val="18"/>
          <w:color w:val="auto"/>
        </w:rPr>
      </w:pPr>
    </w:p>
    <w:p>
      <w:pPr>
        <w:jc w:val="both"/>
        <w:ind w:left="4" w:right="620" w:firstLine="436"/>
        <w:spacing w:after="0" w:line="266" w:lineRule="auto"/>
        <w:tabs>
          <w:tab w:leader="none" w:pos="689"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spacing w:after="0" w:line="175" w:lineRule="exact"/>
        <w:rPr>
          <w:rFonts w:ascii="Times New Roman" w:cs="Times New Roman" w:eastAsia="Times New Roman" w:hAnsi="Times New Roman"/>
          <w:sz w:val="18"/>
          <w:szCs w:val="18"/>
          <w:b w:val="1"/>
          <w:bCs w:val="1"/>
          <w:color w:val="auto"/>
        </w:rPr>
      </w:pPr>
    </w:p>
    <w:p>
      <w:pPr>
        <w:ind w:left="4" w:right="1000" w:firstLine="436"/>
        <w:spacing w:after="0" w:line="282" w:lineRule="auto"/>
        <w:tabs>
          <w:tab w:leader="none" w:pos="669"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specified in the Offering or required by Applicable Law, the Company will have no obligation to pay interest on Contributions.</w:t>
      </w:r>
    </w:p>
    <w:p>
      <w:pPr>
        <w:spacing w:after="0" w:line="265"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right="260" w:firstLine="436"/>
        <w:spacing w:after="0" w:line="266" w:lineRule="auto"/>
        <w:tabs>
          <w:tab w:leader="none" w:pos="699" w:val="left"/>
        </w:tabs>
        <w:numPr>
          <w:ilvl w:val="1"/>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60" w:name="page61"/>
    <w:bookmarkEnd w:id="60"/>
    <w:p>
      <w:pPr>
        <w:ind w:left="4" w:firstLine="436"/>
        <w:spacing w:after="0" w:line="254" w:lineRule="auto"/>
        <w:tabs>
          <w:tab w:leader="none" w:pos="709"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provided in the Offering, 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 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 (unless the payment of interest is otherwise required by Applicable Law).</w:t>
      </w:r>
    </w:p>
    <w:p>
      <w:pPr>
        <w:spacing w:after="0" w:line="191" w:lineRule="exact"/>
        <w:rPr>
          <w:rFonts w:ascii="Times New Roman" w:cs="Times New Roman" w:eastAsia="Times New Roman" w:hAnsi="Times New Roman"/>
          <w:sz w:val="18"/>
          <w:szCs w:val="18"/>
          <w:b w:val="1"/>
          <w:bCs w:val="1"/>
          <w:color w:val="auto"/>
        </w:rPr>
      </w:pPr>
    </w:p>
    <w:p>
      <w:pPr>
        <w:ind w:left="4" w:firstLine="436"/>
        <w:spacing w:after="0" w:line="271" w:lineRule="auto"/>
        <w:tabs>
          <w:tab w:leader="none" w:pos="689" w:val="left"/>
        </w:tabs>
        <w:numPr>
          <w:ilvl w:val="0"/>
          <w:numId w:val="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U.S. federal and state, foreign and other securities, exchange control and other laws applicable to the Plan. If on a Purchase Date the shares of Common Stock are not so registered or the Plan is not in such compliance, no Purchase Rights will be exercised on such Purchase Date, and, subject to Section 423 of the Code with respect to the 423 Component, the Purchase Date will be delayed until the shares of Common Stock are subject to such an effective registration statement and the Plan is in material compliance, except that the Purchase Date will in no event be more than 27 months from the Offering Date. If, on the Purchase Date, as delayed to the maximum extent permissible, the shares of Common Stock are not registered and the Plan is not in material compliance with all Applicable Laws, as determined by the Company in its sole discretion, no Purchase Rights will be exercised and all accumulated but unused Contributions will be distributed to the Participants without interest (unless the payment of interest is otherwise required by Applicable Law).</w:t>
      </w:r>
    </w:p>
    <w:p>
      <w:pPr>
        <w:spacing w:after="0" w:line="277" w:lineRule="exact"/>
        <w:rPr>
          <w:sz w:val="20"/>
          <w:szCs w:val="20"/>
          <w:color w:val="auto"/>
        </w:rPr>
      </w:pPr>
    </w:p>
    <w:p>
      <w:pPr>
        <w:ind w:left="184" w:hanging="184"/>
        <w:spacing w:after="0"/>
        <w:tabs>
          <w:tab w:leader="none" w:pos="184"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The Company will seek to obtain from each U.S. federal or state, foreign or other regulatory commission, agency or other Governmental Body having jurisdiction over the Plan such authority as may be required to grant Purchase Rights and issue and sell shares of Common Stock thereunder unless the Company determines, in its sole discretion, that doing so is not practical or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291" w:lineRule="exact"/>
        <w:rPr>
          <w:sz w:val="20"/>
          <w:szCs w:val="20"/>
          <w:color w:val="auto"/>
        </w:rPr>
      </w:pPr>
    </w:p>
    <w:p>
      <w:pPr>
        <w:ind w:left="264" w:hanging="264"/>
        <w:spacing w:after="0"/>
        <w:tabs>
          <w:tab w:leader="none" w:pos="264"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ESIGNATION OF</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ENEFICIARY</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right="300" w:firstLine="436"/>
        <w:spacing w:after="0" w:line="261" w:lineRule="auto"/>
        <w:tabs>
          <w:tab w:leader="none" w:pos="699"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spacing w:after="0" w:line="179" w:lineRule="exact"/>
        <w:rPr>
          <w:rFonts w:ascii="Times New Roman" w:cs="Times New Roman" w:eastAsia="Times New Roman" w:hAnsi="Times New Roman"/>
          <w:sz w:val="18"/>
          <w:szCs w:val="18"/>
          <w:b w:val="1"/>
          <w:bCs w:val="1"/>
          <w:color w:val="auto"/>
        </w:rPr>
      </w:pPr>
    </w:p>
    <w:p>
      <w:pPr>
        <w:ind w:left="4" w:right="100" w:firstLine="436"/>
        <w:spacing w:after="0" w:line="258" w:lineRule="auto"/>
        <w:tabs>
          <w:tab w:leader="none" w:pos="709"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61" w:name="page62"/>
    <w:bookmarkEnd w:id="61"/>
    <w:p>
      <w:pPr>
        <w:ind w:left="264" w:hanging="264"/>
        <w:spacing w:after="0"/>
        <w:tabs>
          <w:tab w:leader="none" w:pos="264"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DJUSTMENTS UPON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right="80" w:firstLine="436"/>
        <w:spacing w:after="0" w:line="258" w:lineRule="auto"/>
        <w:tabs>
          <w:tab w:leader="none" w:pos="699"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w:t>
      </w:r>
    </w:p>
    <w:p>
      <w:pPr>
        <w:spacing w:after="0" w:line="183" w:lineRule="exact"/>
        <w:rPr>
          <w:rFonts w:ascii="Times New Roman" w:cs="Times New Roman" w:eastAsia="Times New Roman" w:hAnsi="Times New Roman"/>
          <w:sz w:val="18"/>
          <w:szCs w:val="18"/>
          <w:b w:val="1"/>
          <w:bCs w:val="1"/>
          <w:color w:val="auto"/>
        </w:rPr>
      </w:pPr>
    </w:p>
    <w:p>
      <w:pPr>
        <w:ind w:left="4" w:right="220" w:firstLine="436"/>
        <w:spacing w:after="0" w:line="255" w:lineRule="auto"/>
        <w:tabs>
          <w:tab w:leader="none" w:pos="709"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(rounded down to the nearest whole share) within ten business days (or such other period specified by the Board) prior to the Corporate Transaction under the outstanding Purchase Rights, and the Purchase Rights will terminate immediately after such purchase.</w:t>
      </w:r>
    </w:p>
    <w:p>
      <w:pPr>
        <w:spacing w:after="0" w:line="292"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MENDMENT</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ERMINATION OR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USPENSION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amend the Plan at any time in any respect the Board deems necessary or advisable. However, except as provided in</w:t>
      </w:r>
    </w:p>
    <w:p>
      <w:pPr>
        <w:spacing w:after="0" w:line="27" w:lineRule="exact"/>
        <w:rPr>
          <w:sz w:val="20"/>
          <w:szCs w:val="20"/>
          <w:color w:val="auto"/>
        </w:rPr>
      </w:pPr>
    </w:p>
    <w:p>
      <w:pPr>
        <w:ind w:left="4" w:right="580"/>
        <w:spacing w:after="0" w:line="260" w:lineRule="auto"/>
        <w:rPr>
          <w:sz w:val="20"/>
          <w:szCs w:val="20"/>
          <w:color w:val="auto"/>
        </w:rPr>
      </w:pPr>
      <w:r>
        <w:rPr>
          <w:rFonts w:ascii="Times New Roman" w:cs="Times New Roman" w:eastAsia="Times New Roman" w:hAnsi="Times New Roman"/>
          <w:sz w:val="18"/>
          <w:szCs w:val="18"/>
          <w:color w:val="auto"/>
        </w:rPr>
        <w:t>Section 11(a) relating to Capitalization Adjustments, stockholder approval will be required for any amendment of the Plan for which stockholder approval is required by Applicable Law.</w:t>
      </w:r>
    </w:p>
    <w:p>
      <w:pPr>
        <w:spacing w:after="0" w:line="181" w:lineRule="exact"/>
        <w:rPr>
          <w:sz w:val="20"/>
          <w:szCs w:val="20"/>
          <w:color w:val="auto"/>
        </w:rPr>
      </w:pPr>
    </w:p>
    <w:p>
      <w:pPr>
        <w:jc w:val="both"/>
        <w:ind w:left="4" w:right="20" w:firstLine="436"/>
        <w:spacing w:after="0" w:line="261" w:lineRule="auto"/>
        <w:tabs>
          <w:tab w:leader="none" w:pos="709"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suspend or terminate the Plan at any time. No Purchase Rights may be granted under the Plan while the Plan is suspended or after it is terminated. If the Plan is terminated, the Board, in its discretion, may elect to terminate all outstanding Offerings either immediately or upon completion of the purchase of shares of Common Stock on the next Purchase Date (which may be sooner than originally scheduled, if determined by the Board in its discretion), or may elect to permit Offerings to expire in accordance with their terms.</w:t>
      </w:r>
    </w:p>
    <w:p>
      <w:pPr>
        <w:spacing w:after="0" w:line="179" w:lineRule="exact"/>
        <w:rPr>
          <w:rFonts w:ascii="Times New Roman" w:cs="Times New Roman" w:eastAsia="Times New Roman" w:hAnsi="Times New Roman"/>
          <w:sz w:val="18"/>
          <w:szCs w:val="18"/>
          <w:b w:val="1"/>
          <w:bCs w:val="1"/>
          <w:color w:val="auto"/>
        </w:rPr>
      </w:pPr>
    </w:p>
    <w:p>
      <w:pPr>
        <w:ind w:left="4" w:firstLine="436"/>
        <w:spacing w:after="0" w:line="253" w:lineRule="auto"/>
        <w:tabs>
          <w:tab w:leader="none" w:pos="689"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facilitate compliance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Laws. Notwithstanding anything in the Plan or any Offering Document to the contrary, the Board will be entitled to: (i) establish the exchange rate applicable to amounts withheld in a</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66" w:right="459" w:bottom="1440" w:gutter="0" w:footer="0" w:header="0"/>
        </w:sectPr>
      </w:pPr>
    </w:p>
    <w:bookmarkStart w:id="62" w:name="page63"/>
    <w:bookmarkEnd w:id="62"/>
    <w:p>
      <w:pPr>
        <w:ind w:left="4" w:right="2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 Component; and</w:t>
      </w:r>
    </w:p>
    <w:p>
      <w:pPr>
        <w:spacing w:after="0" w:line="3" w:lineRule="exact"/>
        <w:rPr>
          <w:sz w:val="20"/>
          <w:szCs w:val="20"/>
          <w:color w:val="auto"/>
        </w:rPr>
      </w:pPr>
    </w:p>
    <w:p>
      <w:pPr>
        <w:ind w:left="4" w:right="140" w:hanging="4"/>
        <w:spacing w:after="0" w:line="255" w:lineRule="auto"/>
        <w:tabs>
          <w:tab w:leader="none" w:pos="25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spacing w:after="0" w:line="182" w:lineRule="exact"/>
        <w:rPr>
          <w:sz w:val="20"/>
          <w:szCs w:val="20"/>
          <w:color w:val="auto"/>
        </w:rPr>
      </w:pPr>
    </w:p>
    <w:p>
      <w:pPr>
        <w:ind w:left="264" w:hanging="264"/>
        <w:spacing w:after="0"/>
        <w:tabs>
          <w:tab w:leader="none" w:pos="264"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4"/>
          <w:szCs w:val="14"/>
          <w:b w:val="1"/>
          <w:bCs w:val="1"/>
          <w:color w:val="auto"/>
        </w:rPr>
        <w:t>UALIFICATION</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ITHHOLDING</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right="40" w:firstLine="436"/>
        <w:spacing w:after="0" w:line="261" w:lineRule="auto"/>
        <w:tabs>
          <w:tab w:leader="none" w:pos="699"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w:t>
      </w:r>
    </w:p>
    <w:p>
      <w:pPr>
        <w:spacing w:after="0" w:line="179" w:lineRule="exact"/>
        <w:rPr>
          <w:rFonts w:ascii="Times New Roman" w:cs="Times New Roman" w:eastAsia="Times New Roman" w:hAnsi="Times New Roman"/>
          <w:sz w:val="18"/>
          <w:szCs w:val="18"/>
          <w:b w:val="1"/>
          <w:bCs w:val="1"/>
          <w:color w:val="auto"/>
        </w:rPr>
      </w:pPr>
    </w:p>
    <w:p>
      <w:pPr>
        <w:ind w:left="4" w:firstLine="436"/>
        <w:spacing w:after="0" w:line="274" w:lineRule="auto"/>
        <w:tabs>
          <w:tab w:leader="none" w:pos="709" w:val="left"/>
        </w:tabs>
        <w:numPr>
          <w:ilvl w:val="1"/>
          <w:numId w:val="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Each Participant will make arrangements, satisfactory to the Company and any applicable Related Corporation, to enable the Company or the Related Corporation to fulfill any withholding obligation for Tax-Related Items. Without limitation to the foregoing, in the Company’s sole discretion and subject to Applicable Law, such withholding obligation may be satisfied in whole or in part by (i) withholding from the Participant’s salary or any other cash payment due to the Participant from the Company or a Related Corporation; (ii) withholding from the proceeds of the sale of shares of Common Stock acquired under the Plan, either through a voluntary sale or a mandatory sale arranged by the Company; or (iii) any other method deemed acceptable by the Board. The Company shall not be required to issue any shares of Common Stock under the Plan until such obligations are satisfied.</w:t>
      </w:r>
    </w:p>
    <w:p>
      <w:pPr>
        <w:spacing w:after="0" w:line="172" w:lineRule="exact"/>
        <w:rPr>
          <w:rFonts w:ascii="Times New Roman" w:cs="Times New Roman" w:eastAsia="Times New Roman" w:hAnsi="Times New Roman"/>
          <w:sz w:val="17"/>
          <w:szCs w:val="17"/>
          <w:b w:val="1"/>
          <w:bCs w:val="1"/>
          <w:color w:val="auto"/>
        </w:rPr>
      </w:pPr>
    </w:p>
    <w:p>
      <w:pPr>
        <w:ind w:left="4" w:right="100" w:firstLine="436"/>
        <w:spacing w:after="0" w:line="253" w:lineRule="auto"/>
        <w:tabs>
          <w:tab w:leader="none" w:pos="689"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423 Component is exempt from the application of Section 409A of the Code, and any ambiguities herein shall be interpreted to so be exempt from Section 409A of the Code. The Non-423 Component is intended 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under the Plan that is intended to be exempt from or compliant with Section 409A of the Code is not so exempt or compliant or for any action taken by the Committee with respect thereto.</w:t>
      </w:r>
    </w:p>
    <w:p>
      <w:pPr>
        <w:spacing w:after="0" w:line="295"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FFECTIVE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ATE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4" w:right="340" w:firstLine="440"/>
        <w:spacing w:after="0" w:line="266" w:lineRule="auto"/>
        <w:rPr>
          <w:sz w:val="20"/>
          <w:szCs w:val="20"/>
          <w:color w:val="auto"/>
        </w:rPr>
      </w:pPr>
      <w:r>
        <w:rPr>
          <w:rFonts w:ascii="Times New Roman" w:cs="Times New Roman" w:eastAsia="Times New Roman" w:hAnsi="Times New Roman"/>
          <w:sz w:val="18"/>
          <w:szCs w:val="18"/>
          <w:color w:val="auto"/>
        </w:rPr>
        <w:t>The Plan will become effective immediately prior to and contingent upon the Effective Date. No Purchase Rights will be exercised unless and until the Plan has been approved by the stockholders of the Company, which approval must be within 12 months before or after the date the Plan is adopted (or if required under Section 12(a) above, materially amended) by the Board.</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63" w:name="page64"/>
    <w:bookmarkEnd w:id="63"/>
    <w:p>
      <w:pPr>
        <w:ind w:left="264" w:hanging="264"/>
        <w:spacing w:after="0"/>
        <w:tabs>
          <w:tab w:leader="none" w:pos="264"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ROVISIONS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Proceeds from the sale of shares of Common Stock pursuant to Purchase Rights will constitute general funds of the Company.</w:t>
      </w:r>
    </w:p>
    <w:p>
      <w:pPr>
        <w:spacing w:after="0" w:line="225" w:lineRule="exact"/>
        <w:rPr>
          <w:rFonts w:ascii="Times New Roman" w:cs="Times New Roman" w:eastAsia="Times New Roman" w:hAnsi="Times New Roman"/>
          <w:sz w:val="18"/>
          <w:szCs w:val="18"/>
          <w:b w:val="1"/>
          <w:bCs w:val="1"/>
          <w:color w:val="auto"/>
        </w:rPr>
      </w:pPr>
    </w:p>
    <w:p>
      <w:pPr>
        <w:ind w:left="4" w:right="140" w:firstLine="436"/>
        <w:spacing w:after="0" w:line="266" w:lineRule="auto"/>
        <w:tabs>
          <w:tab w:leader="none" w:pos="709"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175" w:lineRule="exact"/>
        <w:rPr>
          <w:rFonts w:ascii="Times New Roman" w:cs="Times New Roman" w:eastAsia="Times New Roman" w:hAnsi="Times New Roman"/>
          <w:sz w:val="18"/>
          <w:szCs w:val="18"/>
          <w:b w:val="1"/>
          <w:bCs w:val="1"/>
          <w:color w:val="auto"/>
        </w:rPr>
      </w:pPr>
    </w:p>
    <w:p>
      <w:pPr>
        <w:ind w:left="4" w:firstLine="436"/>
        <w:spacing w:after="0" w:line="261" w:lineRule="auto"/>
        <w:tabs>
          <w:tab w:leader="none" w:pos="689"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and Offering do not constitute an employment contract. Nothing in the Plan or in the Offering will in any way alter the at will nature of a Participant’s employment or amend a Participant’s employment contract, if applicable, or be deemed to create in any way whatsoever any obligation on the part of any Participant to continue in the employ of the Company or a Related Corporation or an Affiliate, or on the part of the Company, a Related Corporation or an Affiliate to continue the employment of a Participant.</w:t>
      </w:r>
    </w:p>
    <w:p>
      <w:pPr>
        <w:spacing w:after="0" w:line="179" w:lineRule="exact"/>
        <w:rPr>
          <w:rFonts w:ascii="Times New Roman" w:cs="Times New Roman" w:eastAsia="Times New Roman" w:hAnsi="Times New Roman"/>
          <w:sz w:val="18"/>
          <w:szCs w:val="18"/>
          <w:b w:val="1"/>
          <w:bCs w:val="1"/>
          <w:color w:val="auto"/>
        </w:rPr>
      </w:pPr>
    </w:p>
    <w:p>
      <w:pPr>
        <w:ind w:left="4" w:right="100" w:firstLine="436"/>
        <w:spacing w:after="0" w:line="266" w:lineRule="auto"/>
        <w:tabs>
          <w:tab w:leader="none" w:pos="709"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and any controversy arising out of or relating to the Plan will be governed by, and construed in accordance with, the internal laws of the State of Delaware, without regard to conflict of law principles that would result in any application of any law other than the law of the State of Delaware.</w:t>
      </w:r>
    </w:p>
    <w:p>
      <w:pPr>
        <w:spacing w:after="0" w:line="175" w:lineRule="exact"/>
        <w:rPr>
          <w:rFonts w:ascii="Times New Roman" w:cs="Times New Roman" w:eastAsia="Times New Roman" w:hAnsi="Times New Roman"/>
          <w:sz w:val="18"/>
          <w:szCs w:val="18"/>
          <w:b w:val="1"/>
          <w:bCs w:val="1"/>
          <w:color w:val="auto"/>
        </w:rPr>
      </w:pPr>
    </w:p>
    <w:p>
      <w:pPr>
        <w:ind w:left="4" w:right="160" w:firstLine="436"/>
        <w:spacing w:after="0" w:line="282" w:lineRule="auto"/>
        <w:tabs>
          <w:tab w:leader="none" w:pos="689"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particular provision of the Plan is found to be invalid or otherwise unenforceable, such provision will not affect the other provisions of the Plan, but the Plan will be construed in all respects as if such invalid provision were omitted.</w:t>
      </w:r>
    </w:p>
    <w:p>
      <w:pPr>
        <w:spacing w:after="0" w:line="161" w:lineRule="exact"/>
        <w:rPr>
          <w:rFonts w:ascii="Times New Roman" w:cs="Times New Roman" w:eastAsia="Times New Roman" w:hAnsi="Times New Roman"/>
          <w:sz w:val="18"/>
          <w:szCs w:val="18"/>
          <w:b w:val="1"/>
          <w:bCs w:val="1"/>
          <w:color w:val="auto"/>
        </w:rPr>
      </w:pPr>
    </w:p>
    <w:p>
      <w:pPr>
        <w:ind w:left="4" w:right="500" w:firstLine="436"/>
        <w:spacing w:after="0" w:line="282" w:lineRule="auto"/>
        <w:tabs>
          <w:tab w:leader="none" w:pos="669"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provision of the Plan does not comply with Applicable Law, such provision shall be construed in such a manner as to comply with Applicable Law.</w:t>
      </w:r>
    </w:p>
    <w:p>
      <w:pPr>
        <w:spacing w:after="0" w:line="265"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used in the Plan, the following definitions will apply to the capitalized terms indicated below:</w:t>
      </w:r>
    </w:p>
    <w:p>
      <w:pPr>
        <w:spacing w:after="0" w:line="113" w:lineRule="exact"/>
        <w:rPr>
          <w:sz w:val="20"/>
          <w:szCs w:val="20"/>
          <w:color w:val="auto"/>
        </w:rPr>
      </w:pPr>
    </w:p>
    <w:p>
      <w:pPr>
        <w:ind w:left="4" w:right="340" w:firstLine="436"/>
        <w:spacing w:after="0" w:line="286" w:lineRule="auto"/>
        <w:tabs>
          <w:tab w:leader="none" w:pos="699"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423 Component</w:t>
      </w:r>
      <w:r>
        <w:rPr>
          <w:rFonts w:ascii="Times New Roman" w:cs="Times New Roman" w:eastAsia="Times New Roman" w:hAnsi="Times New Roman"/>
          <w:sz w:val="18"/>
          <w:szCs w:val="18"/>
          <w:color w:val="auto"/>
        </w:rPr>
        <w:t>” means the part of the Plan, which excludes the Non-423 Component, pursuant to which Purchase Rights that satisfy the requirements for an Employee Stock Purchase Plan may be granted to Eligible Employees.</w:t>
      </w:r>
    </w:p>
    <w:p>
      <w:pPr>
        <w:spacing w:after="0" w:line="154" w:lineRule="exact"/>
        <w:rPr>
          <w:rFonts w:ascii="Times New Roman" w:cs="Times New Roman" w:eastAsia="Times New Roman" w:hAnsi="Times New Roman"/>
          <w:sz w:val="18"/>
          <w:szCs w:val="18"/>
          <w:b w:val="1"/>
          <w:bCs w:val="1"/>
          <w:color w:val="auto"/>
        </w:rPr>
      </w:pPr>
    </w:p>
    <w:p>
      <w:pPr>
        <w:ind w:left="4" w:firstLine="436"/>
        <w:spacing w:after="0" w:line="268" w:lineRule="auto"/>
        <w:tabs>
          <w:tab w:leader="none" w:pos="709"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any entity, other than a Related Corporation, whether now or subsequently established, which is at the time of determination, a “parent” or “subsidiary” of the Company as such terms are defined in Rule 405 promulgated under the Securities Act. The Board may determine the time or times at which “parent” or “subsidiary” status is determined within the foregoing definition.</w:t>
      </w:r>
    </w:p>
    <w:p>
      <w:pPr>
        <w:spacing w:after="0" w:line="170" w:lineRule="exact"/>
        <w:rPr>
          <w:rFonts w:ascii="Times New Roman" w:cs="Times New Roman" w:eastAsia="Times New Roman" w:hAnsi="Times New Roman"/>
          <w:sz w:val="18"/>
          <w:szCs w:val="18"/>
          <w:b w:val="1"/>
          <w:bCs w:val="1"/>
          <w:color w:val="auto"/>
        </w:rPr>
      </w:pPr>
    </w:p>
    <w:p>
      <w:pPr>
        <w:ind w:left="4" w:right="220" w:firstLine="436"/>
        <w:spacing w:after="0" w:line="262" w:lineRule="auto"/>
        <w:tabs>
          <w:tab w:leader="none" w:pos="689"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shall mean the Code and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(or under the authority of the New York Stock Exchange, Nasdaq Stock Market or the Financial Industry Regulatory Authority).</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66" w:right="459" w:bottom="1440" w:gutter="0" w:footer="0" w:header="0"/>
        </w:sectPr>
      </w:pPr>
    </w:p>
    <w:bookmarkStart w:id="64" w:name="page65"/>
    <w:bookmarkEnd w:id="64"/>
    <w:p>
      <w:pPr>
        <w:ind w:left="700" w:hanging="264"/>
        <w:spacing w:after="0"/>
        <w:tabs>
          <w:tab w:leader="none" w:pos="70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Stock</w:t>
      </w:r>
      <w:r>
        <w:rPr>
          <w:rFonts w:ascii="Times New Roman" w:cs="Times New Roman" w:eastAsia="Times New Roman" w:hAnsi="Times New Roman"/>
          <w:sz w:val="18"/>
          <w:szCs w:val="18"/>
          <w:color w:val="auto"/>
        </w:rPr>
        <w:t>” means each and every class of common stock of the Company, regardless of the number of votes per share.</w:t>
      </w:r>
    </w:p>
    <w:p>
      <w:pPr>
        <w:spacing w:after="0" w:line="225" w:lineRule="exact"/>
        <w:rPr>
          <w:rFonts w:ascii="Times New Roman" w:cs="Times New Roman" w:eastAsia="Times New Roman" w:hAnsi="Times New Roman"/>
          <w:sz w:val="18"/>
          <w:szCs w:val="18"/>
          <w:b w:val="1"/>
          <w:bCs w:val="1"/>
          <w:color w:val="auto"/>
        </w:rPr>
      </w:pPr>
    </w:p>
    <w:p>
      <w:pPr>
        <w:ind w:right="80" w:firstLine="436"/>
        <w:spacing w:after="0" w:line="275" w:lineRule="auto"/>
        <w:tabs>
          <w:tab w:leader="none" w:pos="665"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Capitalization Adjustment</w:t>
      </w:r>
      <w:r>
        <w:rPr>
          <w:rFonts w:ascii="Times New Roman" w:cs="Times New Roman" w:eastAsia="Times New Roman" w:hAnsi="Times New Roman"/>
          <w:sz w:val="17"/>
          <w:szCs w:val="17"/>
          <w:color w:val="auto"/>
        </w:rPr>
        <w:t>”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8" w:lineRule="exact"/>
        <w:rPr>
          <w:rFonts w:ascii="Times New Roman" w:cs="Times New Roman" w:eastAsia="Times New Roman" w:hAnsi="Times New Roman"/>
          <w:sz w:val="17"/>
          <w:szCs w:val="17"/>
          <w:b w:val="1"/>
          <w:bCs w:val="1"/>
          <w:color w:val="auto"/>
        </w:rPr>
      </w:pPr>
    </w:p>
    <w:p>
      <w:pPr>
        <w:ind w:left="700" w:hanging="264"/>
        <w:spacing w:after="0"/>
        <w:tabs>
          <w:tab w:leader="none" w:pos="70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including any applicable regulations and guidance thereunder.</w:t>
      </w:r>
    </w:p>
    <w:p>
      <w:pPr>
        <w:spacing w:after="0" w:line="225" w:lineRule="exact"/>
        <w:rPr>
          <w:rFonts w:ascii="Times New Roman" w:cs="Times New Roman" w:eastAsia="Times New Roman" w:hAnsi="Times New Roman"/>
          <w:sz w:val="18"/>
          <w:szCs w:val="18"/>
          <w:b w:val="1"/>
          <w:bCs w:val="1"/>
          <w:color w:val="auto"/>
        </w:rPr>
      </w:pPr>
    </w:p>
    <w:p>
      <w:pPr>
        <w:ind w:firstLine="436"/>
        <w:spacing w:after="0" w:line="286" w:lineRule="auto"/>
        <w:tabs>
          <w:tab w:leader="none" w:pos="705"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a committee of one or more members of the Board to whom authority has been delegated by the Board in accordance with Section 2(c).</w:t>
      </w:r>
    </w:p>
    <w:p>
      <w:pPr>
        <w:spacing w:after="0" w:line="154" w:lineRule="exact"/>
        <w:rPr>
          <w:rFonts w:ascii="Times New Roman" w:cs="Times New Roman" w:eastAsia="Times New Roman" w:hAnsi="Times New Roman"/>
          <w:sz w:val="18"/>
          <w:szCs w:val="18"/>
          <w:b w:val="1"/>
          <w:bCs w:val="1"/>
          <w:color w:val="auto"/>
        </w:rPr>
      </w:pPr>
    </w:p>
    <w:p>
      <w:pPr>
        <w:ind w:left="660" w:hanging="224"/>
        <w:spacing w:after="0"/>
        <w:tabs>
          <w:tab w:leader="none" w:pos="6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rFonts w:ascii="Times New Roman" w:cs="Times New Roman" w:eastAsia="Times New Roman" w:hAnsi="Times New Roman"/>
          <w:sz w:val="18"/>
          <w:szCs w:val="18"/>
          <w:b w:val="1"/>
          <w:bCs w:val="1"/>
          <w:color w:val="auto"/>
        </w:rPr>
      </w:pPr>
    </w:p>
    <w:p>
      <w:pPr>
        <w:ind w:left="660" w:hanging="224"/>
        <w:spacing w:after="0"/>
        <w:tabs>
          <w:tab w:leader="none" w:pos="6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Sensei Biotherapeutics, Inc., a Delaware corporation.</w:t>
      </w:r>
    </w:p>
    <w:p>
      <w:pPr>
        <w:spacing w:after="0" w:line="225" w:lineRule="exact"/>
        <w:rPr>
          <w:rFonts w:ascii="Times New Roman" w:cs="Times New Roman" w:eastAsia="Times New Roman" w:hAnsi="Times New Roman"/>
          <w:sz w:val="18"/>
          <w:szCs w:val="18"/>
          <w:b w:val="1"/>
          <w:bCs w:val="1"/>
          <w:color w:val="auto"/>
        </w:rPr>
      </w:pPr>
    </w:p>
    <w:p>
      <w:pPr>
        <w:ind w:right="140" w:firstLine="436"/>
        <w:spacing w:after="0" w:line="262" w:lineRule="auto"/>
        <w:tabs>
          <w:tab w:leader="none" w:pos="705"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“Contributions</w:t>
      </w:r>
      <w:r>
        <w:rPr>
          <w:rFonts w:ascii="Times New Roman" w:cs="Times New Roman" w:eastAsia="Times New Roman" w:hAnsi="Times New Roman"/>
          <w:sz w:val="18"/>
          <w:szCs w:val="18"/>
          <w:color w:val="auto"/>
        </w:rPr>
        <w:t>” means the payroll deductions and other additional payments specifically provided for in the Offering that a Participant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 and, with respect to the 423 Component, to the extent permitted by Section 423.</w:t>
      </w:r>
    </w:p>
    <w:p>
      <w:pPr>
        <w:spacing w:after="0" w:line="176" w:lineRule="exact"/>
        <w:rPr>
          <w:rFonts w:ascii="Times New Roman" w:cs="Times New Roman" w:eastAsia="Times New Roman" w:hAnsi="Times New Roman"/>
          <w:sz w:val="18"/>
          <w:szCs w:val="18"/>
          <w:b w:val="1"/>
          <w:bCs w:val="1"/>
          <w:color w:val="auto"/>
        </w:rPr>
      </w:pPr>
    </w:p>
    <w:p>
      <w:pPr>
        <w:ind w:right="460" w:firstLine="436"/>
        <w:spacing w:after="0" w:line="286" w:lineRule="auto"/>
        <w:tabs>
          <w:tab w:leader="none" w:pos="655"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50" w:lineRule="exact"/>
        <w:rPr>
          <w:rFonts w:ascii="Times New Roman" w:cs="Times New Roman" w:eastAsia="Times New Roman" w:hAnsi="Times New Roman"/>
          <w:sz w:val="18"/>
          <w:szCs w:val="18"/>
          <w:b w:val="1"/>
          <w:bCs w:val="1"/>
          <w:color w:val="auto"/>
        </w:rPr>
      </w:pPr>
    </w:p>
    <w:p>
      <w:pPr>
        <w:ind w:right="220" w:firstLine="987"/>
        <w:spacing w:after="0" w:line="282" w:lineRule="auto"/>
        <w:tabs>
          <w:tab w:leader="none" w:pos="1206"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in its sole discretion, of the consolidated assets of the Company and its subsidiaries;</w:t>
      </w:r>
    </w:p>
    <w:p>
      <w:pPr>
        <w:spacing w:after="0" w:line="161"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more than 50% of the outstanding securities of the Company;</w:t>
      </w:r>
    </w:p>
    <w:p>
      <w:pPr>
        <w:spacing w:after="0" w:line="225" w:lineRule="exact"/>
        <w:rPr>
          <w:rFonts w:ascii="Times New Roman" w:cs="Times New Roman" w:eastAsia="Times New Roman" w:hAnsi="Times New Roman"/>
          <w:sz w:val="18"/>
          <w:szCs w:val="18"/>
          <w:b w:val="1"/>
          <w:bCs w:val="1"/>
          <w:color w:val="auto"/>
        </w:rPr>
      </w:pPr>
    </w:p>
    <w:p>
      <w:pPr>
        <w:ind w:left="1300" w:hanging="313"/>
        <w:spacing w:after="0"/>
        <w:tabs>
          <w:tab w:leader="none" w:pos="1300"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225" w:lineRule="exact"/>
        <w:rPr>
          <w:rFonts w:ascii="Times New Roman" w:cs="Times New Roman" w:eastAsia="Times New Roman" w:hAnsi="Times New Roman"/>
          <w:sz w:val="18"/>
          <w:szCs w:val="18"/>
          <w:b w:val="1"/>
          <w:bCs w:val="1"/>
          <w:color w:val="auto"/>
        </w:rPr>
      </w:pPr>
    </w:p>
    <w:p>
      <w:pPr>
        <w:ind w:right="240" w:firstLine="987"/>
        <w:spacing w:after="0" w:line="266" w:lineRule="auto"/>
        <w:tabs>
          <w:tab w:leader="none" w:pos="1296"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1" w:lineRule="exact"/>
        <w:rPr>
          <w:rFonts w:ascii="Times New Roman" w:cs="Times New Roman" w:eastAsia="Times New Roman" w:hAnsi="Times New Roman"/>
          <w:sz w:val="18"/>
          <w:szCs w:val="18"/>
          <w:b w:val="1"/>
          <w:bCs w:val="1"/>
          <w:color w:val="auto"/>
        </w:rPr>
      </w:pPr>
    </w:p>
    <w:p>
      <w:pPr>
        <w:ind w:left="760" w:hanging="324"/>
        <w:spacing w:after="0"/>
        <w:tabs>
          <w:tab w:leader="none" w:pos="7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423 Company</w:t>
      </w:r>
      <w:r>
        <w:rPr>
          <w:rFonts w:ascii="Times New Roman" w:cs="Times New Roman" w:eastAsia="Times New Roman" w:hAnsi="Times New Roman"/>
          <w:sz w:val="18"/>
          <w:szCs w:val="18"/>
          <w:color w:val="auto"/>
        </w:rPr>
        <w:t>” means any Related Corporation selected by the Board as participating in the 423 Component.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65" w:name="page66"/>
    <w:bookmarkEnd w:id="65"/>
    <w:p>
      <w:pPr>
        <w:ind w:right="120" w:firstLine="436"/>
        <w:spacing w:after="0" w:line="286" w:lineRule="auto"/>
        <w:tabs>
          <w:tab w:leader="none" w:pos="705"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Designated Company</w:t>
      </w:r>
      <w:r>
        <w:rPr>
          <w:rFonts w:ascii="Times New Roman" w:cs="Times New Roman" w:eastAsia="Times New Roman" w:hAnsi="Times New Roman"/>
          <w:sz w:val="18"/>
          <w:szCs w:val="18"/>
          <w:color w:val="auto"/>
        </w:rPr>
        <w:t>” means any Designated Non-423 Company or Designated 423 Company, provided, however, that at any given time, a Related Corporation participating in the 423 Component shall not be a Related Corporation participating in the Non-423 Component.</w:t>
      </w:r>
    </w:p>
    <w:p>
      <w:pPr>
        <w:spacing w:after="0" w:line="154" w:lineRule="exact"/>
        <w:rPr>
          <w:rFonts w:ascii="Times New Roman" w:cs="Times New Roman" w:eastAsia="Times New Roman" w:hAnsi="Times New Roman"/>
          <w:sz w:val="18"/>
          <w:szCs w:val="18"/>
          <w:b w:val="1"/>
          <w:bCs w:val="1"/>
          <w:color w:val="auto"/>
        </w:rPr>
      </w:pPr>
    </w:p>
    <w:p>
      <w:pPr>
        <w:ind w:right="820" w:firstLine="436"/>
        <w:spacing w:after="0" w:line="286" w:lineRule="auto"/>
        <w:tabs>
          <w:tab w:leader="none" w:pos="695"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Non-423 Company</w:t>
      </w:r>
      <w:r>
        <w:rPr>
          <w:rFonts w:ascii="Times New Roman" w:cs="Times New Roman" w:eastAsia="Times New Roman" w:hAnsi="Times New Roman"/>
          <w:sz w:val="18"/>
          <w:szCs w:val="18"/>
          <w:color w:val="auto"/>
        </w:rPr>
        <w:t>” means any Related Corporation or Affiliate selected by the Board as participating in the Non-423 Component.</w:t>
      </w:r>
    </w:p>
    <w:p>
      <w:pPr>
        <w:spacing w:after="0" w:line="154"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date that this Plan is approved by the Company’s stockholders.</w:t>
      </w:r>
    </w:p>
    <w:p>
      <w:pPr>
        <w:spacing w:after="0" w:line="225" w:lineRule="exact"/>
        <w:rPr>
          <w:rFonts w:ascii="Times New Roman" w:cs="Times New Roman" w:eastAsia="Times New Roman" w:hAnsi="Times New Roman"/>
          <w:sz w:val="18"/>
          <w:szCs w:val="18"/>
          <w:b w:val="1"/>
          <w:bCs w:val="1"/>
          <w:color w:val="auto"/>
        </w:rPr>
      </w:pPr>
    </w:p>
    <w:p>
      <w:pPr>
        <w:ind w:right="320" w:firstLine="436"/>
        <w:spacing w:after="0" w:line="286" w:lineRule="auto"/>
        <w:tabs>
          <w:tab w:leader="none" w:pos="685"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Employee</w:t>
      </w:r>
      <w:r>
        <w:rPr>
          <w:rFonts w:ascii="Times New Roman" w:cs="Times New Roman" w:eastAsia="Times New Roman" w:hAnsi="Times New Roman"/>
          <w:sz w:val="18"/>
          <w:szCs w:val="18"/>
          <w:color w:val="auto"/>
        </w:rPr>
        <w:t>” means an Employee who meets the requirements set forth in the document(s) governing the Offering for eligibility to participate in the Offering, provided that such Employee also meets the requirements for eligibility to participate set forth in the Plan.</w:t>
      </w:r>
    </w:p>
    <w:p>
      <w:pPr>
        <w:spacing w:after="0" w:line="154" w:lineRule="exact"/>
        <w:rPr>
          <w:rFonts w:ascii="Times New Roman" w:cs="Times New Roman" w:eastAsia="Times New Roman" w:hAnsi="Times New Roman"/>
          <w:sz w:val="18"/>
          <w:szCs w:val="18"/>
          <w:b w:val="1"/>
          <w:bCs w:val="1"/>
          <w:color w:val="auto"/>
        </w:rPr>
      </w:pPr>
    </w:p>
    <w:p>
      <w:pPr>
        <w:ind w:right="80" w:firstLine="436"/>
        <w:spacing w:after="0" w:line="268" w:lineRule="auto"/>
        <w:tabs>
          <w:tab w:leader="none" w:pos="675"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including an Officer or Director, who is “employed” for purposes of Section 423(b)(4) of the Code by the Company or a Related Corporation or solely with respect to the Non-423 Component, an Affiliate. However, service solely as a Director, or payment of a fee for such services, will not cause a Director to be considered an “Employee” for purposes of the Plan.</w:t>
      </w:r>
    </w:p>
    <w:p>
      <w:pPr>
        <w:spacing w:after="0" w:line="170" w:lineRule="exact"/>
        <w:rPr>
          <w:rFonts w:ascii="Times New Roman" w:cs="Times New Roman" w:eastAsia="Times New Roman" w:hAnsi="Times New Roman"/>
          <w:sz w:val="18"/>
          <w:szCs w:val="18"/>
          <w:b w:val="1"/>
          <w:bCs w:val="1"/>
          <w:color w:val="auto"/>
        </w:rPr>
      </w:pPr>
    </w:p>
    <w:p>
      <w:pPr>
        <w:ind w:right="200" w:firstLine="436"/>
        <w:spacing w:after="0" w:line="286" w:lineRule="auto"/>
        <w:tabs>
          <w:tab w:leader="none" w:pos="665"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 Stock Purchase Plan</w:t>
      </w:r>
      <w:r>
        <w:rPr>
          <w:rFonts w:ascii="Times New Roman" w:cs="Times New Roman" w:eastAsia="Times New Roman" w:hAnsi="Times New Roman"/>
          <w:sz w:val="18"/>
          <w:szCs w:val="18"/>
          <w:color w:val="auto"/>
        </w:rPr>
        <w:t>” means a plan that grants purchase rights intended to be options issued under an “employee stock purchase plan,” as that term is defined in Section 423(b) of the Code.</w:t>
      </w:r>
    </w:p>
    <w:p>
      <w:pPr>
        <w:spacing w:after="0" w:line="154"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promulgated thereunder.</w:t>
      </w:r>
    </w:p>
    <w:p>
      <w:pPr>
        <w:spacing w:after="0" w:line="225"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the Common Stock determined as follows:</w:t>
      </w:r>
    </w:p>
    <w:p>
      <w:pPr>
        <w:spacing w:after="0" w:line="121" w:lineRule="exact"/>
        <w:rPr>
          <w:rFonts w:ascii="Times New Roman" w:cs="Times New Roman" w:eastAsia="Times New Roman" w:hAnsi="Times New Roman"/>
          <w:sz w:val="18"/>
          <w:szCs w:val="18"/>
          <w:b w:val="1"/>
          <w:bCs w:val="1"/>
          <w:color w:val="auto"/>
        </w:rPr>
      </w:pPr>
    </w:p>
    <w:p>
      <w:pPr>
        <w:ind w:firstLine="987"/>
        <w:spacing w:after="0" w:line="258" w:lineRule="auto"/>
        <w:tabs>
          <w:tab w:leader="none" w:pos="1206"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spacing w:after="0" w:line="183" w:lineRule="exact"/>
        <w:rPr>
          <w:rFonts w:ascii="Times New Roman" w:cs="Times New Roman" w:eastAsia="Times New Roman" w:hAnsi="Times New Roman"/>
          <w:sz w:val="18"/>
          <w:szCs w:val="18"/>
          <w:b w:val="1"/>
          <w:bCs w:val="1"/>
          <w:color w:val="auto"/>
        </w:rPr>
      </w:pPr>
    </w:p>
    <w:p>
      <w:pPr>
        <w:ind w:right="540" w:firstLine="987"/>
        <w:spacing w:after="0" w:line="266" w:lineRule="auto"/>
        <w:tabs>
          <w:tab w:leader="none" w:pos="1256"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the Fair Market Value will be determined by the Board in good faith in compliance with Applicable Laws and regulations and, to the extent applicable as determined in the sole discretion of the Board, in a manner that complies with Sections 409A of the Code</w:t>
      </w:r>
    </w:p>
    <w:p>
      <w:pPr>
        <w:spacing w:after="0" w:line="171" w:lineRule="exact"/>
        <w:rPr>
          <w:rFonts w:ascii="Times New Roman" w:cs="Times New Roman" w:eastAsia="Times New Roman" w:hAnsi="Times New Roman"/>
          <w:sz w:val="18"/>
          <w:szCs w:val="18"/>
          <w:b w:val="1"/>
          <w:bCs w:val="1"/>
          <w:color w:val="auto"/>
        </w:rPr>
      </w:pPr>
    </w:p>
    <w:p>
      <w:pPr>
        <w:ind w:firstLine="436"/>
        <w:spacing w:after="0" w:line="259" w:lineRule="auto"/>
        <w:tabs>
          <w:tab w:leader="none" w:pos="735"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Fully Diluted Capital Stock</w:t>
      </w:r>
      <w:r>
        <w:rPr>
          <w:rFonts w:ascii="Times New Roman" w:cs="Times New Roman" w:eastAsia="Times New Roman" w:hAnsi="Times New Roman"/>
          <w:sz w:val="18"/>
          <w:szCs w:val="18"/>
          <w:color w:val="auto"/>
        </w:rPr>
        <w:t>” means the number of shares of Capital Stock, determined as of the applicable date of measurement, equal to the sum of (i) the number of shares of Capital Stock issued and outstanding and (ii) the number of shares of Capital Stock upon the exercise, conversion, or exchange of all then outstanding warrants, options, convertible capital stock or indebtedness, exchangeable Capital Stock or indebtedness, or other rights exercisable for or convertible or exchangeable into, directly or indirectly, shares of Capital Stock (whether vested or unvested), but excluding the shares reserved and available for issuance under the Company’s then-existing equity incentive plan and employee stock purchase plan, if any.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6" w:right="459" w:bottom="1440" w:gutter="0" w:footer="0" w:header="0"/>
        </w:sectPr>
      </w:pPr>
    </w:p>
    <w:bookmarkStart w:id="66" w:name="page67"/>
    <w:bookmarkEnd w:id="66"/>
    <w:p>
      <w:pPr>
        <w:ind w:left="-40" w:right="20" w:firstLine="436"/>
        <w:spacing w:after="0" w:line="257" w:lineRule="auto"/>
        <w:tabs>
          <w:tab w:leader="none" w:pos="655"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New York Stock Exchange, the Nasdaq Stock Market and the Financial Industry Regulatory Authority).</w:t>
      </w:r>
    </w:p>
    <w:p>
      <w:pPr>
        <w:spacing w:after="0" w:line="186" w:lineRule="exact"/>
        <w:rPr>
          <w:rFonts w:ascii="Times New Roman" w:cs="Times New Roman" w:eastAsia="Times New Roman" w:hAnsi="Times New Roman"/>
          <w:sz w:val="18"/>
          <w:szCs w:val="18"/>
          <w:b w:val="1"/>
          <w:bCs w:val="1"/>
          <w:color w:val="auto"/>
        </w:rPr>
      </w:pPr>
    </w:p>
    <w:p>
      <w:pPr>
        <w:ind w:left="-40" w:right="560" w:firstLine="436"/>
        <w:spacing w:after="0" w:line="282" w:lineRule="auto"/>
        <w:tabs>
          <w:tab w:leader="none" w:pos="655"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“Non-423 Component” means the part of the Plan, which excludes the 423 Component, pursuant to which Purchase Rights that are not intended to satisfy the requirements for an Employee Stock Purchase Plan may be granted to Eligible Employees.</w:t>
      </w:r>
    </w:p>
    <w:p>
      <w:pPr>
        <w:spacing w:after="0" w:line="157" w:lineRule="exact"/>
        <w:rPr>
          <w:rFonts w:ascii="Times New Roman" w:cs="Times New Roman" w:eastAsia="Times New Roman" w:hAnsi="Times New Roman"/>
          <w:sz w:val="18"/>
          <w:szCs w:val="18"/>
          <w:b w:val="1"/>
          <w:bCs w:val="1"/>
          <w:color w:val="auto"/>
        </w:rPr>
      </w:pPr>
    </w:p>
    <w:p>
      <w:pPr>
        <w:jc w:val="both"/>
        <w:ind w:left="-40" w:right="120" w:firstLine="436"/>
        <w:spacing w:after="0" w:line="268" w:lineRule="auto"/>
        <w:tabs>
          <w:tab w:leader="none" w:pos="645"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means the grant to Eligible Employees of Purchase Rights, with the exercise of those Purchase Rights automatically occurring at the end of one or more Purchase Periods. The terms and conditions of an Offering will generally be set forth in the “</w:t>
      </w:r>
      <w:r>
        <w:rPr>
          <w:rFonts w:ascii="Times New Roman" w:cs="Times New Roman" w:eastAsia="Times New Roman" w:hAnsi="Times New Roman"/>
          <w:sz w:val="18"/>
          <w:szCs w:val="18"/>
          <w:b w:val="1"/>
          <w:bCs w:val="1"/>
          <w:i w:val="1"/>
          <w:iCs w:val="1"/>
          <w:color w:val="auto"/>
        </w:rPr>
        <w:t>Offering Document</w:t>
      </w:r>
      <w:r>
        <w:rPr>
          <w:rFonts w:ascii="Times New Roman" w:cs="Times New Roman" w:eastAsia="Times New Roman" w:hAnsi="Times New Roman"/>
          <w:sz w:val="18"/>
          <w:szCs w:val="18"/>
          <w:color w:val="auto"/>
        </w:rPr>
        <w:t>” approved by the Board for that Offering.</w:t>
      </w:r>
    </w:p>
    <w:p>
      <w:pPr>
        <w:spacing w:after="0" w:line="171" w:lineRule="exact"/>
        <w:rPr>
          <w:sz w:val="20"/>
          <w:szCs w:val="20"/>
          <w:color w:val="auto"/>
        </w:rPr>
      </w:pPr>
    </w:p>
    <w:p>
      <w:pPr>
        <w:ind w:left="740" w:hanging="344"/>
        <w:spacing w:after="0"/>
        <w:tabs>
          <w:tab w:leader="none" w:pos="7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Offering Date</w:t>
      </w:r>
      <w:r>
        <w:rPr>
          <w:rFonts w:ascii="Times New Roman" w:cs="Times New Roman" w:eastAsia="Times New Roman" w:hAnsi="Times New Roman"/>
          <w:sz w:val="18"/>
          <w:szCs w:val="18"/>
          <w:color w:val="auto"/>
        </w:rPr>
        <w:t>” means a date selected by the Board for an Offering to commence.</w:t>
      </w:r>
    </w:p>
    <w:p>
      <w:pPr>
        <w:spacing w:after="0" w:line="225" w:lineRule="exact"/>
        <w:rPr>
          <w:rFonts w:ascii="Times New Roman" w:cs="Times New Roman" w:eastAsia="Times New Roman" w:hAnsi="Times New Roman"/>
          <w:sz w:val="18"/>
          <w:szCs w:val="18"/>
          <w:b w:val="1"/>
          <w:bCs w:val="1"/>
          <w:color w:val="auto"/>
        </w:rPr>
      </w:pPr>
    </w:p>
    <w:p>
      <w:pPr>
        <w:ind w:left="760" w:hanging="364"/>
        <w:spacing w:after="0"/>
        <w:tabs>
          <w:tab w:leader="none" w:pos="76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or a Related Corporation within the meaning of Section 16 of the Exchange Act.</w:t>
      </w:r>
    </w:p>
    <w:p>
      <w:pPr>
        <w:spacing w:after="0" w:line="225" w:lineRule="exact"/>
        <w:rPr>
          <w:rFonts w:ascii="Times New Roman" w:cs="Times New Roman" w:eastAsia="Times New Roman" w:hAnsi="Times New Roman"/>
          <w:sz w:val="18"/>
          <w:szCs w:val="18"/>
          <w:b w:val="1"/>
          <w:bCs w:val="1"/>
          <w:color w:val="auto"/>
        </w:rPr>
      </w:pPr>
    </w:p>
    <w:p>
      <w:pPr>
        <w:ind w:left="720" w:hanging="324"/>
        <w:spacing w:after="0"/>
        <w:tabs>
          <w:tab w:leader="none" w:pos="7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Eligible Employee who holds an outstanding Purchase Right.</w:t>
      </w:r>
    </w:p>
    <w:p>
      <w:pPr>
        <w:spacing w:after="0" w:line="225" w:lineRule="exact"/>
        <w:rPr>
          <w:rFonts w:ascii="Times New Roman" w:cs="Times New Roman" w:eastAsia="Times New Roman" w:hAnsi="Times New Roman"/>
          <w:sz w:val="18"/>
          <w:szCs w:val="18"/>
          <w:b w:val="1"/>
          <w:bCs w:val="1"/>
          <w:color w:val="auto"/>
        </w:rPr>
      </w:pPr>
    </w:p>
    <w:p>
      <w:pPr>
        <w:ind w:left="-40" w:right="140" w:firstLine="436"/>
        <w:spacing w:after="0" w:line="286" w:lineRule="auto"/>
        <w:tabs>
          <w:tab w:leader="none" w:pos="765"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Sensei Biotherapeutics, Inc. 2026 Employee Stock Purchase Plan, as amended from time to time, including both the 423 Component and the Non-423 Component.</w:t>
      </w:r>
    </w:p>
    <w:p>
      <w:pPr>
        <w:spacing w:after="0" w:line="154" w:lineRule="exact"/>
        <w:rPr>
          <w:rFonts w:ascii="Times New Roman" w:cs="Times New Roman" w:eastAsia="Times New Roman" w:hAnsi="Times New Roman"/>
          <w:sz w:val="18"/>
          <w:szCs w:val="18"/>
          <w:b w:val="1"/>
          <w:bCs w:val="1"/>
          <w:color w:val="auto"/>
        </w:rPr>
      </w:pPr>
    </w:p>
    <w:p>
      <w:pPr>
        <w:ind w:left="-40" w:right="400" w:firstLine="436"/>
        <w:spacing w:after="0" w:line="286" w:lineRule="auto"/>
        <w:tabs>
          <w:tab w:leader="none" w:pos="725"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Date</w:t>
      </w:r>
      <w:r>
        <w:rPr>
          <w:rFonts w:ascii="Times New Roman" w:cs="Times New Roman" w:eastAsia="Times New Roman" w:hAnsi="Times New Roman"/>
          <w:sz w:val="18"/>
          <w:szCs w:val="18"/>
          <w:color w:val="auto"/>
        </w:rPr>
        <w:t>” means one or more dates during an Offering selected by the Board on which Purchase Rights will be exercised and on which purchases of shares of Common Stock will be carried out in accordance with such Offering.</w:t>
      </w:r>
    </w:p>
    <w:p>
      <w:pPr>
        <w:spacing w:after="0" w:line="154" w:lineRule="exact"/>
        <w:rPr>
          <w:rFonts w:ascii="Times New Roman" w:cs="Times New Roman" w:eastAsia="Times New Roman" w:hAnsi="Times New Roman"/>
          <w:sz w:val="18"/>
          <w:szCs w:val="18"/>
          <w:b w:val="1"/>
          <w:bCs w:val="1"/>
          <w:color w:val="auto"/>
        </w:rPr>
      </w:pPr>
    </w:p>
    <w:p>
      <w:pPr>
        <w:ind w:left="-40" w:right="40" w:firstLine="436"/>
        <w:spacing w:after="0" w:line="286" w:lineRule="auto"/>
        <w:tabs>
          <w:tab w:leader="none" w:pos="685"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Period</w:t>
      </w:r>
      <w:r>
        <w:rPr>
          <w:rFonts w:ascii="Times New Roman" w:cs="Times New Roman" w:eastAsia="Times New Roman" w:hAnsi="Times New Roman"/>
          <w:sz w:val="18"/>
          <w:szCs w:val="18"/>
          <w:color w:val="auto"/>
        </w:rPr>
        <w:t>” means a period of time specified within an Offering, generally beginning on the Offering Date or on the first Trading Day following a Purchase Date, and ending on a Purchase Date. An Offering may consist of one or more Purchase Periods.</w:t>
      </w:r>
    </w:p>
    <w:p>
      <w:pPr>
        <w:spacing w:after="0" w:line="154" w:lineRule="exact"/>
        <w:rPr>
          <w:rFonts w:ascii="Times New Roman" w:cs="Times New Roman" w:eastAsia="Times New Roman" w:hAnsi="Times New Roman"/>
          <w:sz w:val="18"/>
          <w:szCs w:val="18"/>
          <w:b w:val="1"/>
          <w:bCs w:val="1"/>
          <w:color w:val="auto"/>
        </w:rPr>
      </w:pPr>
    </w:p>
    <w:p>
      <w:pPr>
        <w:ind w:left="740" w:hanging="344"/>
        <w:spacing w:after="0"/>
        <w:tabs>
          <w:tab w:leader="none" w:pos="7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Right</w:t>
      </w:r>
      <w:r>
        <w:rPr>
          <w:rFonts w:ascii="Times New Roman" w:cs="Times New Roman" w:eastAsia="Times New Roman" w:hAnsi="Times New Roman"/>
          <w:sz w:val="18"/>
          <w:szCs w:val="18"/>
          <w:color w:val="auto"/>
        </w:rPr>
        <w:t>” means an option to purchase shares of Common Stock granted pursuant to the Plan.</w:t>
      </w:r>
    </w:p>
    <w:p>
      <w:pPr>
        <w:spacing w:after="0" w:line="225" w:lineRule="exact"/>
        <w:rPr>
          <w:rFonts w:ascii="Times New Roman" w:cs="Times New Roman" w:eastAsia="Times New Roman" w:hAnsi="Times New Roman"/>
          <w:sz w:val="18"/>
          <w:szCs w:val="18"/>
          <w:b w:val="1"/>
          <w:bCs w:val="1"/>
          <w:color w:val="auto"/>
        </w:rPr>
      </w:pPr>
    </w:p>
    <w:p>
      <w:pPr>
        <w:ind w:left="-40" w:right="760" w:firstLine="436"/>
        <w:spacing w:after="0" w:line="286" w:lineRule="auto"/>
        <w:tabs>
          <w:tab w:leader="none" w:pos="765"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Corporation</w:t>
      </w:r>
      <w:r>
        <w:rPr>
          <w:rFonts w:ascii="Times New Roman" w:cs="Times New Roman" w:eastAsia="Times New Roman" w:hAnsi="Times New Roman"/>
          <w:sz w:val="18"/>
          <w:szCs w:val="18"/>
          <w:color w:val="auto"/>
        </w:rPr>
        <w:t>” means any “parent corporation” or “subsidiary corporation” of the Company whether now or subsequently established, as those terms are defined in Sections 424(e) and (f), respectively, of the Code.</w:t>
      </w:r>
    </w:p>
    <w:p>
      <w:pPr>
        <w:spacing w:after="0" w:line="154" w:lineRule="exact"/>
        <w:rPr>
          <w:rFonts w:ascii="Times New Roman" w:cs="Times New Roman" w:eastAsia="Times New Roman" w:hAnsi="Times New Roman"/>
          <w:sz w:val="18"/>
          <w:szCs w:val="18"/>
          <w:b w:val="1"/>
          <w:bCs w:val="1"/>
          <w:color w:val="auto"/>
        </w:rPr>
      </w:pPr>
    </w:p>
    <w:p>
      <w:pPr>
        <w:ind w:left="660" w:hanging="264"/>
        <w:spacing w:after="0"/>
        <w:tabs>
          <w:tab w:leader="none" w:pos="66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rFonts w:ascii="Times New Roman" w:cs="Times New Roman" w:eastAsia="Times New Roman" w:hAnsi="Times New Roman"/>
          <w:sz w:val="18"/>
          <w:szCs w:val="18"/>
          <w:b w:val="1"/>
          <w:bCs w:val="1"/>
          <w:color w:val="auto"/>
        </w:rPr>
      </w:pPr>
    </w:p>
    <w:p>
      <w:pPr>
        <w:ind w:left="-40" w:firstLine="436"/>
        <w:spacing w:after="0" w:line="268" w:lineRule="auto"/>
        <w:tabs>
          <w:tab w:leader="none" w:pos="685"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Reserve Increase Stock</w:t>
      </w:r>
      <w:r>
        <w:rPr>
          <w:rFonts w:ascii="Times New Roman" w:cs="Times New Roman" w:eastAsia="Times New Roman" w:hAnsi="Times New Roman"/>
          <w:sz w:val="18"/>
          <w:szCs w:val="18"/>
          <w:color w:val="auto"/>
        </w:rPr>
        <w:t>” means, as of the applicable time of measurement, the sum of (i) the number of shares of Capital Stock issued and outstanding and (ii) the number of shares of Capital Stock issuable upon the exercise of any pre-funded warrants (without regard to any beneficial ownership limitations).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480" w:top="266" w:right="499" w:bottom="1440" w:gutter="0" w:footer="0" w:header="0"/>
        </w:sectPr>
      </w:pPr>
    </w:p>
    <w:bookmarkStart w:id="67" w:name="page68"/>
    <w:bookmarkEnd w:id="67"/>
    <w:p>
      <w:pPr>
        <w:jc w:val="both"/>
        <w:ind w:left="-140" w:right="80" w:firstLine="436"/>
        <w:spacing w:after="0" w:line="268" w:lineRule="auto"/>
        <w:tabs>
          <w:tab w:leader="none" w:pos="665"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means any income tax, social insurance, payroll tax, fringe benefit tax, payment on 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w:t>
      </w:r>
    </w:p>
    <w:p>
      <w:pPr>
        <w:spacing w:after="0" w:line="170" w:lineRule="exact"/>
        <w:rPr>
          <w:rFonts w:ascii="Times New Roman" w:cs="Times New Roman" w:eastAsia="Times New Roman" w:hAnsi="Times New Roman"/>
          <w:sz w:val="18"/>
          <w:szCs w:val="18"/>
          <w:b w:val="1"/>
          <w:bCs w:val="1"/>
          <w:color w:val="auto"/>
        </w:rPr>
      </w:pPr>
    </w:p>
    <w:p>
      <w:pPr>
        <w:ind w:left="-140" w:firstLine="436"/>
        <w:spacing w:after="0" w:line="268" w:lineRule="auto"/>
        <w:tabs>
          <w:tab w:leader="none" w:pos="565"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day on which the exchange(s) or market(s) on which shares of Common Stock are listed, including but not limited to the New York Stock Exchange, Nasdaq Global Select Market, the Nasdaq Global Market, the Nasdaq Capital Market or any successors thereto, is open for trading.</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sectPr>
      <w:pgSz w:w="11900" w:h="16838" w:orient="portrait"/>
      <w:cols w:equalWidth="0" w:num="1">
        <w:col w:w="10740"/>
      </w:cols>
      <w:pgMar w:left="580" w:top="266"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1."/>
      <w:numFmt w:val="decimal"/>
      <w:start w:val="1"/>
    </w:lvl>
    <w:lvl w:ilvl="1">
      <w:lvlJc w:val="left"/>
      <w:lvlText w:val="(%2)"/>
      <w:numFmt w:val="lowerLetter"/>
      <w:start w:val="1"/>
    </w:lvl>
  </w:abstractNum>
  <w:abstractNum w:abstractNumId="2">
    <w:nsid w:val="70C6A52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
    <w:nsid w:val="520EEDD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
    <w:nsid w:val="374A3FE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5">
    <w:nsid w:val="4F4EF005"/>
    <w:multiLevelType w:val="hybridMultilevel"/>
    <w:lvl w:ilvl="0">
      <w:lvlJc w:val="left"/>
      <w:lvlText w:val="(%1)"/>
      <w:numFmt w:val="decimal"/>
      <w:start w:val="2"/>
    </w:lvl>
    <w:lvl w:ilvl="1">
      <w:lvlJc w:val="left"/>
      <w:lvlText w:val="(%2)"/>
      <w:numFmt w:val="lowerLetter"/>
      <w:start w:val="2"/>
    </w:lvl>
    <w:lvl w:ilvl="2">
      <w:lvlJc w:val="left"/>
      <w:lvlText w:val="(%3)"/>
      <w:numFmt w:val="lowerRoman"/>
      <w:start w:val="4"/>
    </w:lvl>
  </w:abstractNum>
  <w:abstractNum w:abstractNumId="6">
    <w:nsid w:val="23F9C13C"/>
    <w:multiLevelType w:val="hybridMultilevel"/>
    <w:lvl w:ilvl="0">
      <w:lvlJc w:val="left"/>
      <w:lvlText w:val="%1."/>
      <w:numFmt w:val="decimal"/>
      <w:start w:val="4"/>
    </w:lvl>
  </w:abstractNum>
  <w:abstractNum w:abstractNumId="7">
    <w:nsid w:val="649BB77C"/>
    <w:multiLevelType w:val="hybridMultilevel"/>
    <w:lvl w:ilvl="0">
      <w:lvlJc w:val="left"/>
      <w:lvlText w:val="(%1)"/>
      <w:numFmt w:val="lowerLetter"/>
      <w:start w:val="1"/>
    </w:lvl>
  </w:abstractNum>
  <w:abstractNum w:abstractNumId="8">
    <w:nsid w:val="275AC794"/>
    <w:multiLevelType w:val="hybridMultilevel"/>
    <w:lvl w:ilvl="0">
      <w:lvlJc w:val="left"/>
      <w:lvlText w:val="(%1)"/>
      <w:numFmt w:val="lowerLetter"/>
      <w:start w:val="2"/>
    </w:lvl>
    <w:lvl w:ilvl="1">
      <w:lvlJc w:val="left"/>
      <w:lvlText w:val="(%2)"/>
      <w:numFmt w:val="lowerRoman"/>
      <w:start w:val="1"/>
    </w:lvl>
  </w:abstractNum>
  <w:abstractNum w:abstractNumId="9">
    <w:nsid w:val="3938657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2"/>
    </w:lvl>
  </w:abstractNum>
  <w:abstractNum w:abstractNumId="10">
    <w:nsid w:val="1CF10FD8"/>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11">
    <w:nsid w:val="180115BE"/>
    <w:multiLevelType w:val="hybridMultilevel"/>
    <w:lvl w:ilvl="0">
      <w:lvlJc w:val="left"/>
      <w:lvlText w:val="(%1)"/>
      <w:numFmt w:val="lowerLetter"/>
      <w:start w:val="35"/>
    </w:lvl>
    <w:lvl w:ilvl="1">
      <w:lvlJc w:val="left"/>
      <w:lvlText w:val="(%2)"/>
      <w:numFmt w:val="lowerLetter"/>
      <w:start w:val="5"/>
    </w:lvl>
    <w:lvl w:ilvl="2">
      <w:lvlJc w:val="left"/>
      <w:lvlText w:val="(%3)"/>
      <w:numFmt w:val="lowerLetter"/>
      <w:start w:val="9"/>
    </w:lvl>
  </w:abstractNum>
  <w:abstractNum w:abstractNumId="12">
    <w:nsid w:val="235BA861"/>
    <w:multiLevelType w:val="hybridMultilevel"/>
    <w:lvl w:ilvl="0">
      <w:lvlJc w:val="left"/>
      <w:lvlText w:val="%1"/>
      <w:numFmt w:val="lowerLetter"/>
      <w:start w:val="1"/>
    </w:lvl>
    <w:lvl w:ilvl="1">
      <w:lvlJc w:val="left"/>
      <w:lvlText w:val="(%2)"/>
      <w:numFmt w:val="lowerLetter"/>
      <w:start w:val="35"/>
    </w:lvl>
  </w:abstractNum>
  <w:abstractNum w:abstractNumId="13">
    <w:nsid w:val="47398C89"/>
    <w:multiLevelType w:val="hybridMultilevel"/>
    <w:lvl w:ilvl="0">
      <w:lvlJc w:val="left"/>
      <w:lvlText w:val="(%1)"/>
      <w:numFmt w:val="lowerLetter"/>
      <w:start w:val="6"/>
    </w:lvl>
    <w:lvl w:ilvl="1">
      <w:lvlJc w:val="left"/>
      <w:lvlText w:val="%2"/>
      <w:numFmt w:val="lowerLetter"/>
      <w:start w:val="1"/>
    </w:lvl>
  </w:abstractNum>
  <w:abstractNum w:abstractNumId="14">
    <w:nsid w:val="354FE9F9"/>
    <w:multiLevelType w:val="hybridMultilevel"/>
    <w:lvl w:ilvl="0">
      <w:lvlJc w:val="left"/>
      <w:lvlText w:val="(%1)"/>
      <w:numFmt w:val="lowerLetter"/>
      <w:start w:val="8"/>
    </w:lvl>
    <w:lvl w:ilvl="1">
      <w:lvlJc w:val="left"/>
      <w:lvlText w:val="(%2)"/>
      <w:numFmt w:val="lowerRoman"/>
      <w:start w:val="1"/>
    </w:lvl>
  </w:abstractNum>
  <w:abstractNum w:abstractNumId="15">
    <w:nsid w:val="15B5AF5C"/>
    <w:multiLevelType w:val="hybridMultilevel"/>
    <w:lvl w:ilvl="0">
      <w:lvlJc w:val="left"/>
      <w:lvlText w:val="(%1)"/>
      <w:numFmt w:val="lowerRoman"/>
      <w:start w:val="1"/>
    </w:lvl>
  </w:abstractNum>
  <w:abstractNum w:abstractNumId="16">
    <w:nsid w:val="741226BB"/>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lvl w:ilvl="3">
      <w:lvlJc w:val="left"/>
      <w:lvlText w:val="%4"/>
      <w:numFmt w:val="decimal"/>
      <w:start w:val="1"/>
    </w:lvl>
  </w:abstractNum>
  <w:abstractNum w:abstractNumId="17">
    <w:nsid w:val="D34B6A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8">
    <w:nsid w:val="10233C99"/>
    <w:multiLevelType w:val="hybridMultilevel"/>
    <w:lvl w:ilvl="0">
      <w:lvlJc w:val="left"/>
      <w:lvlText w:val="(%1)"/>
      <w:numFmt w:val="lowerRoman"/>
      <w:start w:val="2"/>
    </w:lvl>
    <w:lvl w:ilvl="1">
      <w:lvlJc w:val="left"/>
      <w:lvlText w:val="(%2)"/>
      <w:numFmt w:val="decimal"/>
      <w:start w:val="1"/>
    </w:lvl>
  </w:abstractNum>
  <w:abstractNum w:abstractNumId="19">
    <w:nsid w:val="3F6AB60F"/>
    <w:multiLevelType w:val="hybridMultilevel"/>
    <w:lvl w:ilvl="0">
      <w:lvlJc w:val="left"/>
      <w:lvlText w:val="%1"/>
      <w:numFmt w:val="decimal"/>
      <w:start w:val="1"/>
    </w:lvl>
    <w:lvl w:ilvl="1">
      <w:lvlJc w:val="left"/>
      <w:lvlText w:val="(%2)"/>
      <w:numFmt w:val="lowerLetter"/>
      <w:start w:val="2"/>
    </w:lvl>
  </w:abstractNum>
  <w:abstractNum w:abstractNumId="20">
    <w:nsid w:val="61574095"/>
    <w:multiLevelType w:val="hybridMultilevel"/>
    <w:lvl w:ilvl="0">
      <w:lvlJc w:val="left"/>
      <w:lvlText w:val="%1."/>
      <w:numFmt w:val="decimal"/>
      <w:start w:val="6"/>
    </w:lvl>
    <w:lvl w:ilvl="1">
      <w:lvlJc w:val="left"/>
      <w:lvlText w:val="(%2)"/>
      <w:numFmt w:val="lowerLetter"/>
      <w:start w:val="1"/>
    </w:lvl>
  </w:abstractNum>
  <w:abstractNum w:abstractNumId="21">
    <w:nsid w:val="7E0C57B1"/>
    <w:multiLevelType w:val="hybridMultilevel"/>
    <w:lvl w:ilvl="0">
      <w:lvlJc w:val="left"/>
      <w:lvlText w:val="(%1)"/>
      <w:numFmt w:val="lowerLetter"/>
      <w:start w:val="3"/>
    </w:lvl>
    <w:lvl w:ilvl="1">
      <w:lvlJc w:val="left"/>
      <w:lvlText w:val="(%2)"/>
      <w:numFmt w:val="lowerRoman"/>
      <w:start w:val="1"/>
    </w:lvl>
  </w:abstractNum>
  <w:abstractNum w:abstractNumId="22">
    <w:nsid w:val="77AE35E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3">
    <w:nsid w:val="579BE4F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4">
    <w:nsid w:val="310C50B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5">
    <w:nsid w:val="5FF87E05"/>
    <w:multiLevelType w:val="hybridMultilevel"/>
    <w:lvl w:ilvl="0">
      <w:lvlJc w:val="left"/>
      <w:lvlText w:val="%1"/>
      <w:numFmt w:val="decimal"/>
      <w:start w:val="1"/>
    </w:lvl>
    <w:lvl w:ilvl="1">
      <w:lvlJc w:val="left"/>
      <w:lvlText w:val="(%2)"/>
      <w:numFmt w:val="lowerRoman"/>
      <w:start w:val="2"/>
    </w:lvl>
  </w:abstractNum>
  <w:abstractNum w:abstractNumId="26">
    <w:nsid w:val="2F305DEF"/>
    <w:multiLevelType w:val="hybridMultilevel"/>
    <w:lvl w:ilvl="0">
      <w:lvlJc w:val="left"/>
      <w:lvlText w:val="(%1)"/>
      <w:numFmt w:val="decimal"/>
      <w:start w:val="2"/>
    </w:lvl>
    <w:lvl w:ilvl="1">
      <w:lvlJc w:val="left"/>
      <w:lvlText w:val="(%2)"/>
      <w:numFmt w:val="lowerRoman"/>
      <w:start w:val="8"/>
    </w:lvl>
  </w:abstractNum>
  <w:abstractNum w:abstractNumId="27">
    <w:nsid w:val="25A70BF7"/>
    <w:multiLevelType w:val="hybridMultilevel"/>
    <w:lvl w:ilvl="0">
      <w:lvlJc w:val="left"/>
      <w:lvlText w:val="%1"/>
      <w:numFmt w:val="lowerLetter"/>
      <w:start w:val="1"/>
    </w:lvl>
    <w:lvl w:ilvl="1">
      <w:lvlJc w:val="left"/>
      <w:lvlText w:val="(%2)"/>
      <w:numFmt w:val="lowerRoman"/>
      <w:start w:val="12"/>
    </w:lvl>
  </w:abstractNum>
  <w:abstractNum w:abstractNumId="28">
    <w:nsid w:val="1DBABF00"/>
    <w:multiLevelType w:val="hybridMultilevel"/>
    <w:lvl w:ilvl="0">
      <w:lvlJc w:val="left"/>
      <w:lvlText w:val="(%1)"/>
      <w:numFmt w:val="lowerLetter"/>
      <w:start w:val="3"/>
    </w:lvl>
    <w:lvl w:ilvl="1">
      <w:lvlJc w:val="left"/>
      <w:lvlText w:val="(%2)"/>
      <w:numFmt w:val="lowerRoman"/>
      <w:start w:val="1"/>
    </w:lvl>
  </w:abstractNum>
  <w:abstractNum w:abstractNumId="29">
    <w:nsid w:val="4AD084E9"/>
    <w:multiLevelType w:val="hybridMultilevel"/>
    <w:lvl w:ilvl="0">
      <w:lvlJc w:val="left"/>
      <w:lvlText w:val="%1."/>
      <w:numFmt w:val="decimal"/>
      <w:start w:val="8"/>
    </w:lvl>
    <w:lvl w:ilvl="1">
      <w:lvlJc w:val="left"/>
      <w:lvlText w:val="(%2)"/>
      <w:numFmt w:val="lowerLetter"/>
      <w:start w:val="1"/>
    </w:lvl>
  </w:abstractNum>
  <w:abstractNum w:abstractNumId="30">
    <w:nsid w:val="1F48EAA1"/>
    <w:multiLevelType w:val="hybridMultilevel"/>
    <w:lvl w:ilvl="0">
      <w:lvlJc w:val="left"/>
      <w:lvlText w:val="%1"/>
      <w:numFmt w:val="decimal"/>
      <w:start w:val="1"/>
    </w:lvl>
    <w:lvl w:ilvl="1">
      <w:lvlJc w:val="left"/>
      <w:lvlText w:val="(%2)"/>
      <w:numFmt w:val="lowerLetter"/>
      <w:start w:val="4"/>
    </w:lvl>
  </w:abstractNum>
  <w:abstractNum w:abstractNumId="31">
    <w:nsid w:val="1381823A"/>
    <w:multiLevelType w:val="hybridMultilevel"/>
    <w:lvl w:ilvl="0">
      <w:lvlJc w:val="left"/>
      <w:lvlText w:val="%1."/>
      <w:numFmt w:val="decimal"/>
      <w:start w:val="9"/>
    </w:lvl>
    <w:lvl w:ilvl="1">
      <w:lvlJc w:val="left"/>
      <w:lvlText w:val="(%2)"/>
      <w:numFmt w:val="lowerLetter"/>
      <w:start w:val="1"/>
    </w:lvl>
  </w:abstractNum>
  <w:abstractNum w:abstractNumId="32">
    <w:nsid w:val="5DB70AE5"/>
    <w:multiLevelType w:val="hybridMultilevel"/>
    <w:lvl w:ilvl="0">
      <w:lvlJc w:val="left"/>
      <w:lvlText w:val="(%1)"/>
      <w:numFmt w:val="lowerLetter"/>
      <w:start w:val="4"/>
    </w:lvl>
  </w:abstractNum>
  <w:abstractNum w:abstractNumId="33">
    <w:nsid w:val="100F8FCA"/>
    <w:multiLevelType w:val="hybridMultilevel"/>
    <w:lvl w:ilvl="0">
      <w:lvlJc w:val="left"/>
      <w:lvlText w:val="(%1)"/>
      <w:numFmt w:val="lowerLetter"/>
      <w:start w:val="9"/>
    </w:lvl>
  </w:abstractNum>
  <w:abstractNum w:abstractNumId="34">
    <w:nsid w:val="6590700B"/>
    <w:multiLevelType w:val="hybridMultilevel"/>
    <w:lvl w:ilvl="0">
      <w:lvlJc w:val="left"/>
      <w:lvlText w:val="(%1)"/>
      <w:numFmt w:val="lowerLetter"/>
      <w:start w:val="14"/>
    </w:lvl>
  </w:abstractNum>
  <w:abstractNum w:abstractNumId="35">
    <w:nsid w:val="15014ACB"/>
    <w:multiLevelType w:val="hybridMultilevel"/>
    <w:lvl w:ilvl="0">
      <w:lvlJc w:val="left"/>
      <w:lvlText w:val="%1."/>
      <w:numFmt w:val="decimal"/>
      <w:start w:val="10"/>
    </w:lvl>
  </w:abstractNum>
  <w:abstractNum w:abstractNumId="36">
    <w:nsid w:val="5F5E7FD0"/>
    <w:multiLevelType w:val="hybridMultilevel"/>
    <w:lvl w:ilvl="0">
      <w:lvlJc w:val="left"/>
      <w:lvlText w:val="%1."/>
      <w:numFmt w:val="decimal"/>
      <w:start w:val="11"/>
    </w:lvl>
  </w:abstractNum>
  <w:abstractNum w:abstractNumId="37">
    <w:nsid w:val="98A3148"/>
    <w:multiLevelType w:val="hybridMultilevel"/>
    <w:lvl w:ilvl="0">
      <w:lvlJc w:val="left"/>
      <w:lvlText w:val="%1."/>
      <w:numFmt w:val="decimal"/>
      <w:start w:val="12"/>
    </w:lvl>
  </w:abstractNum>
  <w:abstractNum w:abstractNumId="38">
    <w:nsid w:val="799D0247"/>
    <w:multiLevelType w:val="hybridMultilevel"/>
    <w:lvl w:ilvl="0">
      <w:lvlJc w:val="left"/>
      <w:lvlText w:val="(%1)"/>
      <w:numFmt w:val="lowerRoman"/>
      <w:start w:val="1"/>
    </w:lvl>
  </w:abstractNum>
  <w:abstractNum w:abstractNumId="39">
    <w:nsid w:val="6B94764"/>
    <w:multiLevelType w:val="hybridMultilevel"/>
    <w:lvl w:ilvl="0">
      <w:lvlJc w:val="left"/>
      <w:lvlText w:val="%1."/>
      <w:numFmt w:val="decimal"/>
      <w:start w:val="13"/>
    </w:lvl>
  </w:abstractNum>
  <w:abstractNum w:abstractNumId="40">
    <w:nsid w:val="42C296BD"/>
    <w:multiLevelType w:val="hybridMultilevel"/>
    <w:lvl w:ilvl="0">
      <w:lvlJc w:val="left"/>
      <w:lvlText w:val="(%1)"/>
      <w:numFmt w:val="lowerLetter"/>
      <w:start w:val="1"/>
    </w:lvl>
  </w:abstractNum>
  <w:abstractNum w:abstractNumId="41">
    <w:nsid w:val="168E121F"/>
    <w:multiLevelType w:val="hybridMultilevel"/>
    <w:lvl w:ilvl="0">
      <w:lvlJc w:val="left"/>
      <w:lvlText w:val="%1"/>
      <w:numFmt w:val="lowerRoman"/>
      <w:start w:val="1"/>
    </w:lvl>
    <w:lvl w:ilvl="1">
      <w:lvlJc w:val="left"/>
      <w:lvlText w:val="(%2)"/>
      <w:numFmt w:val="lowerRoman"/>
      <w:start w:val="1"/>
    </w:lvl>
  </w:abstractNum>
  <w:abstractNum w:abstractNumId="42">
    <w:nsid w:val="1EBA5D23"/>
    <w:multiLevelType w:val="hybridMultilevel"/>
    <w:lvl w:ilvl="0">
      <w:lvlJc w:val="left"/>
      <w:lvlText w:val="(%1)"/>
      <w:numFmt w:val="lowerRoman"/>
      <w:start w:val="7"/>
    </w:lvl>
    <w:lvl w:ilvl="1">
      <w:lvlJc w:val="left"/>
      <w:lvlText w:val="%2"/>
      <w:numFmt w:val="lowerRoman"/>
      <w:start w:val="1"/>
    </w:lvl>
  </w:abstractNum>
  <w:abstractNum w:abstractNumId="43">
    <w:nsid w:val="661E3F1E"/>
    <w:multiLevelType w:val="hybridMultilevel"/>
    <w:lvl w:ilvl="0">
      <w:lvlJc w:val="left"/>
      <w:lvlText w:val="(%1)"/>
      <w:numFmt w:val="lowerLetter"/>
      <w:start w:val="10"/>
    </w:lvl>
    <w:lvl w:ilvl="1">
      <w:lvlJc w:val="left"/>
      <w:lvlText w:val="(%2)"/>
      <w:numFmt w:val="lowerLetter"/>
      <w:start w:val="9"/>
    </w:lvl>
  </w:abstractNum>
  <w:abstractNum w:abstractNumId="44">
    <w:nsid w:val="5DC79EA8"/>
    <w:multiLevelType w:val="hybridMultilevel"/>
    <w:lvl w:ilvl="0">
      <w:lvlJc w:val="left"/>
      <w:lvlText w:val="(%1)"/>
      <w:numFmt w:val="lowerRoman"/>
      <w:start w:val="2"/>
    </w:lvl>
  </w:abstractNum>
  <w:abstractNum w:abstractNumId="45">
    <w:nsid w:val="540A471C"/>
    <w:multiLevelType w:val="hybridMultilevel"/>
    <w:lvl w:ilvl="0">
      <w:lvlJc w:val="left"/>
      <w:lvlText w:val="(%1)"/>
      <w:numFmt w:val="lowerLetter"/>
      <w:start w:val="11"/>
    </w:lvl>
  </w:abstractNum>
  <w:abstractNum w:abstractNumId="46">
    <w:nsid w:val="7BD3EE7B"/>
    <w:multiLevelType w:val="hybridMultilevel"/>
    <w:lvl w:ilvl="0">
      <w:lvlJc w:val="left"/>
      <w:lvlText w:val="(%1)"/>
      <w:numFmt w:val="lowerLetter"/>
      <w:start w:val="15"/>
    </w:lvl>
    <w:lvl w:ilvl="1">
      <w:lvlJc w:val="left"/>
      <w:lvlText w:val="(%2)"/>
      <w:numFmt w:val="lowerRoman"/>
      <w:start w:val="1"/>
    </w:lvl>
  </w:abstractNum>
  <w:abstractNum w:abstractNumId="47">
    <w:nsid w:val="51D9C564"/>
    <w:multiLevelType w:val="hybridMultilevel"/>
    <w:lvl w:ilvl="0">
      <w:lvlJc w:val="left"/>
      <w:lvlText w:val="(%1)"/>
      <w:numFmt w:val="lowerRoman"/>
      <w:start w:val="4"/>
    </w:lvl>
  </w:abstractNum>
  <w:abstractNum w:abstractNumId="48">
    <w:nsid w:val="613EFDC5"/>
    <w:multiLevelType w:val="hybridMultilevel"/>
    <w:lvl w:ilvl="0">
      <w:lvlJc w:val="left"/>
      <w:lvlText w:val="(%1)"/>
      <w:numFmt w:val="lowerLetter"/>
      <w:start w:val="19"/>
    </w:lvl>
  </w:abstractNum>
  <w:abstractNum w:abstractNumId="49">
    <w:nsid w:val="BF72B14"/>
    <w:multiLevelType w:val="hybridMultilevel"/>
    <w:lvl w:ilvl="0">
      <w:lvlJc w:val="left"/>
      <w:lvlText w:val="(%1)"/>
      <w:numFmt w:val="lowerLetter"/>
      <w:start w:val="27"/>
    </w:lvl>
    <w:lvl w:ilvl="1">
      <w:lvlJc w:val="left"/>
      <w:lvlText w:val="(%2)"/>
      <w:numFmt w:val="lowerRoman"/>
      <w:start w:val="1"/>
    </w:lvl>
  </w:abstractNum>
  <w:abstractNum w:abstractNumId="50">
    <w:nsid w:val="11447B73"/>
    <w:multiLevelType w:val="hybridMultilevel"/>
    <w:lvl w:ilvl="0">
      <w:lvlJc w:val="left"/>
      <w:lvlText w:val="%1"/>
      <w:numFmt w:val="lowerLetter"/>
      <w:start w:val="1"/>
    </w:lvl>
    <w:lvl w:ilvl="1">
      <w:lvlJc w:val="left"/>
      <w:lvlText w:val="(%2)"/>
      <w:numFmt w:val="lowerLetter"/>
      <w:start w:val="32"/>
    </w:lvl>
  </w:abstractNum>
  <w:abstractNum w:abstractNumId="51">
    <w:nsid w:val="42963E5A"/>
    <w:multiLevelType w:val="hybridMultilevel"/>
    <w:lvl w:ilvl="0">
      <w:lvlJc w:val="left"/>
      <w:lvlText w:val="(%1)"/>
      <w:numFmt w:val="lowerLetter"/>
      <w:start w:val="35"/>
    </w:lvl>
    <w:lvl w:ilvl="1">
      <w:lvlJc w:val="left"/>
      <w:lvlText w:val="(%2)"/>
      <w:numFmt w:val="lowerLetter"/>
      <w:start w:val="34"/>
    </w:lvl>
  </w:abstractNum>
  <w:abstractNum w:abstractNumId="52">
    <w:nsid w:val="A0382C5"/>
    <w:multiLevelType w:val="hybridMultilevel"/>
    <w:lvl w:ilvl="0">
      <w:lvlJc w:val="left"/>
      <w:lvlText w:val="(%1)"/>
      <w:numFmt w:val="lowerLetter"/>
      <w:start w:val="41"/>
    </w:lvl>
  </w:abstractNum>
  <w:abstractNum w:abstractNumId="53">
    <w:nsid w:val="8F2B15E"/>
    <w:multiLevelType w:val="hybridMultilevel"/>
    <w:lvl w:ilvl="0">
      <w:lvlJc w:val="left"/>
      <w:lvlText w:val="(%1)"/>
      <w:numFmt w:val="lowerLetter"/>
      <w:start w:val="44"/>
    </w:lvl>
  </w:abstractNum>
  <w:abstractNum w:abstractNumId="54">
    <w:nsid w:val="1A32234B"/>
    <w:multiLevelType w:val="hybridMultilevel"/>
    <w:lvl w:ilvl="0">
      <w:lvlJc w:val="left"/>
      <w:lvlText w:val="%1"/>
      <w:numFmt w:val="upperLetter"/>
      <w:start w:val="1"/>
    </w:lvl>
    <w:lvl w:ilvl="1">
      <w:lvlJc w:val="left"/>
      <w:lvlText w:val="(%2)"/>
      <w:numFmt w:val="lowerLetter"/>
      <w:start w:val="51"/>
    </w:lvl>
  </w:abstractNum>
  <w:abstractNum w:abstractNumId="55">
    <w:nsid w:val="3B0FD379"/>
    <w:multiLevelType w:val="hybridMultilevel"/>
    <w:lvl w:ilvl="0">
      <w:lvlJc w:val="left"/>
      <w:lvlText w:val="(%1)"/>
      <w:numFmt w:val="upperLetter"/>
      <w:start w:val="1"/>
    </w:lvl>
    <w:lvl w:ilvl="1">
      <w:lvlJc w:val="left"/>
      <w:lvlText w:val="(%2)"/>
      <w:numFmt w:val="lowerLetter"/>
      <w:start w:val="52"/>
    </w:lvl>
  </w:abstractNum>
  <w:abstractNum w:abstractNumId="56">
    <w:nsid w:val="68EB2F63"/>
    <w:multiLevelType w:val="hybridMultilevel"/>
    <w:lvl w:ilvl="0">
      <w:lvlJc w:val="left"/>
      <w:lvlText w:val="(%1)"/>
      <w:numFmt w:val="lowerLetter"/>
      <w:start w:val="53"/>
    </w:lvl>
  </w:abstractNum>
  <w:abstractNum w:abstractNumId="57">
    <w:nsid w:val="4962813B"/>
    <w:multiLevelType w:val="hybridMultilevel"/>
    <w:lvl w:ilvl="0">
      <w:lvlJc w:val="left"/>
      <w:lvlText w:val="(%1)"/>
      <w:numFmt w:val="lowerLetter"/>
      <w:start w:val="63"/>
    </w:lvl>
  </w:abstractNum>
  <w:abstractNum w:abstractNumId="58">
    <w:nsid w:val="60B6DF70"/>
    <w:multiLevelType w:val="hybridMultilevel"/>
    <w:lvl w:ilvl="0">
      <w:lvlJc w:val="left"/>
      <w:lvlText w:val="•"/>
      <w:numFmt w:val="bullet"/>
      <w:start w:val="1"/>
    </w:lvl>
  </w:abstractNum>
  <w:abstractNum w:abstractNumId="59">
    <w:nsid w:val="6A5EE64"/>
    <w:multiLevelType w:val="hybridMultilevel"/>
    <w:lvl w:ilvl="0">
      <w:lvlJc w:val="left"/>
      <w:lvlText w:val="•"/>
      <w:numFmt w:val="bullet"/>
      <w:start w:val="1"/>
    </w:lvl>
  </w:abstractNum>
  <w:abstractNum w:abstractNumId="60">
    <w:nsid w:val="14330624"/>
    <w:multiLevelType w:val="hybridMultilevel"/>
    <w:lvl w:ilvl="0">
      <w:lvlJc w:val="left"/>
      <w:lvlText w:val="%1."/>
      <w:numFmt w:val="decimal"/>
      <w:start w:val="1"/>
    </w:lvl>
    <w:lvl w:ilvl="1">
      <w:lvlJc w:val="left"/>
      <w:lvlText w:val="(%2)"/>
      <w:numFmt w:val="lowerLetter"/>
      <w:start w:val="1"/>
    </w:lvl>
  </w:abstractNum>
  <w:abstractNum w:abstractNumId="61">
    <w:nsid w:val="7FFFCA11"/>
    <w:multiLevelType w:val="hybridMultilevel"/>
    <w:lvl w:ilvl="0">
      <w:lvlJc w:val="left"/>
      <w:lvlText w:val="%1."/>
      <w:numFmt w:val="decimal"/>
      <w:start w:val="2"/>
    </w:lvl>
    <w:lvl w:ilvl="1">
      <w:lvlJc w:val="left"/>
      <w:lvlText w:val="(%2)"/>
      <w:numFmt w:val="lowerLetter"/>
      <w:start w:val="1"/>
    </w:lvl>
  </w:abstractNum>
  <w:abstractNum w:abstractNumId="62">
    <w:nsid w:val="1A27709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3">
    <w:nsid w:val="71EA110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4">
    <w:nsid w:val="100F59DC"/>
    <w:multiLevelType w:val="hybridMultilevel"/>
    <w:lvl w:ilvl="0">
      <w:lvlJc w:val="left"/>
      <w:lvlText w:val="(%1)"/>
      <w:numFmt w:val="lowerLetter"/>
      <w:start w:val="5"/>
    </w:lvl>
  </w:abstractNum>
  <w:abstractNum w:abstractNumId="65">
    <w:nsid w:val="7FB7E0AA"/>
    <w:multiLevelType w:val="hybridMultilevel"/>
    <w:lvl w:ilvl="0">
      <w:lvlJc w:val="left"/>
      <w:lvlText w:val="(%1)"/>
      <w:numFmt w:val="lowerLetter"/>
      <w:start w:val="6"/>
    </w:lvl>
  </w:abstractNum>
  <w:abstractNum w:abstractNumId="66">
    <w:nsid w:val="6EB5BD4"/>
    <w:multiLevelType w:val="hybridMultilevel"/>
    <w:lvl w:ilvl="0">
      <w:lvlJc w:val="left"/>
      <w:lvlText w:val="%1."/>
      <w:numFmt w:val="decimal"/>
      <w:start w:val="5"/>
    </w:lvl>
  </w:abstractNum>
  <w:abstractNum w:abstractNumId="67">
    <w:nsid w:val="6F6DD9AC"/>
    <w:multiLevelType w:val="hybridMultilevel"/>
    <w:lvl w:ilvl="0">
      <w:lvlJc w:val="left"/>
      <w:lvlText w:val="%1."/>
      <w:numFmt w:val="decimal"/>
      <w:start w:val="8"/>
    </w:lvl>
  </w:abstractNum>
  <w:abstractNum w:abstractNumId="68">
    <w:nsid w:val="94211F2"/>
    <w:multiLevelType w:val="hybridMultilevel"/>
    <w:lvl w:ilvl="0">
      <w:lvlJc w:val="left"/>
      <w:lvlText w:val="•"/>
      <w:numFmt w:val="bullet"/>
      <w:start w:val="1"/>
    </w:lvl>
  </w:abstractNum>
  <w:abstractNum w:abstractNumId="69">
    <w:nsid w:val="885E1B"/>
    <w:multiLevelType w:val="hybridMultilevel"/>
    <w:lvl w:ilvl="0">
      <w:lvlJc w:val="left"/>
      <w:lvlText w:val="•"/>
      <w:numFmt w:val="bullet"/>
      <w:start w:val="1"/>
    </w:lvl>
  </w:abstractNum>
  <w:abstractNum w:abstractNumId="70">
    <w:nsid w:val="76272110"/>
    <w:multiLevelType w:val="hybridMultilevel"/>
    <w:lvl w:ilvl="0">
      <w:lvlJc w:val="left"/>
      <w:lvlText w:val="%1."/>
      <w:numFmt w:val="decimal"/>
      <w:start w:val="1"/>
    </w:lvl>
    <w:lvl w:ilvl="1">
      <w:lvlJc w:val="left"/>
      <w:lvlText w:val="(%2)"/>
      <w:numFmt w:val="lowerLetter"/>
      <w:start w:val="1"/>
    </w:lvl>
  </w:abstractNum>
  <w:abstractNum w:abstractNumId="71">
    <w:nsid w:val="4C04A8AF"/>
    <w:multiLevelType w:val="hybridMultilevel"/>
    <w:lvl w:ilvl="0">
      <w:lvlJc w:val="left"/>
      <w:lvlText w:val="%1."/>
      <w:numFmt w:val="decimal"/>
      <w:start w:val="2"/>
    </w:lvl>
  </w:abstractNum>
  <w:abstractNum w:abstractNumId="72">
    <w:nsid w:val="1716703B"/>
    <w:multiLevelType w:val="hybridMultilevel"/>
    <w:lvl w:ilvl="0">
      <w:lvlJc w:val="left"/>
      <w:lvlText w:val="%1."/>
      <w:numFmt w:val="decimal"/>
      <w:start w:val="4"/>
    </w:lvl>
    <w:lvl w:ilvl="1">
      <w:lvlJc w:val="left"/>
      <w:lvlText w:val="(%2)"/>
      <w:numFmt w:val="lowerLetter"/>
      <w:start w:val="1"/>
    </w:lvl>
  </w:abstractNum>
  <w:abstractNum w:abstractNumId="73">
    <w:nsid w:val="14E17E33"/>
    <w:multiLevelType w:val="hybridMultilevel"/>
    <w:lvl w:ilvl="0">
      <w:lvlJc w:val="left"/>
      <w:lvlText w:val="(%1)"/>
      <w:numFmt w:val="lowerRoman"/>
      <w:start w:val="1"/>
    </w:lvl>
  </w:abstractNum>
  <w:abstractNum w:abstractNumId="74">
    <w:nsid w:val="3222E7CD"/>
    <w:multiLevelType w:val="hybridMultilevel"/>
    <w:lvl w:ilvl="0">
      <w:lvlJc w:val="left"/>
      <w:lvlText w:val="%1"/>
      <w:numFmt w:val="lowerLetter"/>
      <w:start w:val="1"/>
    </w:lvl>
    <w:lvl w:ilvl="1">
      <w:lvlJc w:val="left"/>
      <w:lvlText w:val="%2."/>
      <w:numFmt w:val="decimal"/>
      <w:start w:val="7"/>
    </w:lvl>
  </w:abstractNum>
  <w:abstractNum w:abstractNumId="75">
    <w:nsid w:val="74DE0EE3"/>
    <w:multiLevelType w:val="hybridMultilevel"/>
    <w:lvl w:ilvl="0">
      <w:lvlJc w:val="left"/>
      <w:lvlText w:val="(%1)"/>
      <w:numFmt w:val="lowerLetter"/>
      <w:start w:val="2"/>
    </w:lvl>
    <w:lvl w:ilvl="1">
      <w:lvlJc w:val="left"/>
      <w:lvlText w:val="%2"/>
      <w:numFmt w:val="decimal"/>
      <w:start w:val="1"/>
    </w:lvl>
  </w:abstractNum>
  <w:abstractNum w:abstractNumId="76">
    <w:nsid w:val="68EBC550"/>
    <w:multiLevelType w:val="hybridMultilevel"/>
    <w:lvl w:ilvl="0">
      <w:lvlJc w:val="left"/>
      <w:lvlText w:val="%1."/>
      <w:numFmt w:val="decimal"/>
      <w:start w:val="11"/>
    </w:lvl>
  </w:abstractNum>
  <w:abstractNum w:abstractNumId="77">
    <w:nsid w:val="2DF6D64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8">
    <w:nsid w:val="46B7D44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79">
    <w:nsid w:val="4A2AC31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0">
    <w:nsid w:val="39EE015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1">
    <w:nsid w:val="57FC4FBB"/>
    <w:multiLevelType w:val="hybridMultilevel"/>
    <w:lvl w:ilvl="0">
      <w:lvlJc w:val="left"/>
      <w:lvlText w:val="%1"/>
      <w:numFmt w:val="decimal"/>
      <w:start w:val="1"/>
    </w:lvl>
    <w:lvl w:ilvl="1">
      <w:lvlJc w:val="left"/>
      <w:lvlText w:val="(%2)"/>
      <w:numFmt w:val="lowerLetter"/>
      <w:start w:val="2"/>
    </w:lvl>
  </w:abstractNum>
  <w:abstractNum w:abstractNumId="82">
    <w:nsid w:val="CC1016F"/>
    <w:multiLevelType w:val="hybridMultilevel"/>
    <w:lvl w:ilvl="0">
      <w:lvlJc w:val="left"/>
      <w:lvlText w:val="%1."/>
      <w:numFmt w:val="decimal"/>
      <w:start w:val="4"/>
    </w:lvl>
    <w:lvl w:ilvl="1">
      <w:lvlJc w:val="left"/>
      <w:lvlText w:val="(%2)"/>
      <w:numFmt w:val="lowerLetter"/>
      <w:start w:val="1"/>
    </w:lvl>
  </w:abstractNum>
  <w:abstractNum w:abstractNumId="83">
    <w:nsid w:val="43F18422"/>
    <w:multiLevelType w:val="hybridMultilevel"/>
    <w:lvl w:ilvl="0">
      <w:lvlJc w:val="left"/>
      <w:lvlText w:val="(%1)"/>
      <w:numFmt w:val="lowerLetter"/>
      <w:start w:val="2"/>
    </w:lvl>
    <w:lvl w:ilvl="1">
      <w:lvlJc w:val="left"/>
      <w:lvlText w:val="(%2)"/>
      <w:numFmt w:val="lowerRoman"/>
      <w:start w:val="1"/>
    </w:lvl>
  </w:abstractNum>
  <w:abstractNum w:abstractNumId="84">
    <w:nsid w:val="60EF0119"/>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85">
    <w:nsid w:val="26F324B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86">
    <w:nsid w:val="7F01579B"/>
    <w:multiLevelType w:val="hybridMultilevel"/>
    <w:lvl w:ilvl="0">
      <w:lvlJc w:val="left"/>
      <w:lvlText w:val="%1"/>
      <w:numFmt w:val="decimal"/>
      <w:start w:val="1"/>
    </w:lvl>
    <w:lvl w:ilvl="1">
      <w:lvlJc w:val="left"/>
      <w:lvlText w:val="(%2)"/>
      <w:numFmt w:val="lowerLetter"/>
      <w:start w:val="2"/>
    </w:lvl>
  </w:abstractNum>
  <w:abstractNum w:abstractNumId="87">
    <w:nsid w:val="49DA307D"/>
    <w:multiLevelType w:val="hybridMultilevel"/>
    <w:lvl w:ilvl="0">
      <w:lvlJc w:val="left"/>
      <w:lvlText w:val="%1"/>
      <w:numFmt w:val="decimal"/>
      <w:start w:val="423"/>
    </w:lvl>
    <w:lvl w:ilvl="1">
      <w:lvlJc w:val="left"/>
      <w:lvlText w:val="(%2)"/>
      <w:numFmt w:val="lowerLetter"/>
      <w:start w:val="5"/>
    </w:lvl>
  </w:abstractNum>
  <w:abstractNum w:abstractNumId="88">
    <w:nsid w:val="7055A5F5"/>
    <w:multiLevelType w:val="hybridMultilevel"/>
    <w:lvl w:ilvl="0">
      <w:lvlJc w:val="left"/>
      <w:lvlText w:val="%1."/>
      <w:numFmt w:val="decimal"/>
      <w:start w:val="8"/>
    </w:lvl>
    <w:lvl w:ilvl="1">
      <w:lvlJc w:val="left"/>
      <w:lvlText w:val="(%2)"/>
      <w:numFmt w:val="lowerLetter"/>
      <w:start w:val="1"/>
    </w:lvl>
  </w:abstractNum>
  <w:abstractNum w:abstractNumId="89">
    <w:nsid w:val="5FB8370B"/>
    <w:multiLevelType w:val="hybridMultilevel"/>
    <w:lvl w:ilvl="0">
      <w:lvlJc w:val="left"/>
      <w:lvlText w:val="(%1)"/>
      <w:numFmt w:val="lowerLetter"/>
      <w:start w:val="2"/>
    </w:lvl>
  </w:abstractNum>
  <w:abstractNum w:abstractNumId="90">
    <w:nsid w:val="50801EE1"/>
    <w:multiLevelType w:val="hybridMultilevel"/>
    <w:lvl w:ilvl="0">
      <w:lvlJc w:val="left"/>
      <w:lvlText w:val="%1."/>
      <w:numFmt w:val="decimal"/>
      <w:start w:val="9"/>
    </w:lvl>
  </w:abstractNum>
  <w:abstractNum w:abstractNumId="91">
    <w:nsid w:val="488AC1A"/>
    <w:multiLevelType w:val="hybridMultilevel"/>
    <w:lvl w:ilvl="0">
      <w:lvlJc w:val="left"/>
      <w:lvlText w:val="%1."/>
      <w:numFmt w:val="decimal"/>
      <w:start w:val="10"/>
    </w:lvl>
    <w:lvl w:ilvl="1">
      <w:lvlJc w:val="left"/>
      <w:lvlText w:val="(%2)"/>
      <w:numFmt w:val="lowerLetter"/>
      <w:start w:val="1"/>
    </w:lvl>
  </w:abstractNum>
  <w:abstractNum w:abstractNumId="92">
    <w:nsid w:val="5FB8011C"/>
    <w:multiLevelType w:val="hybridMultilevel"/>
    <w:lvl w:ilvl="0">
      <w:lvlJc w:val="left"/>
      <w:lvlText w:val="%1."/>
      <w:numFmt w:val="decimal"/>
      <w:start w:val="11"/>
    </w:lvl>
    <w:lvl w:ilvl="1">
      <w:lvlJc w:val="left"/>
      <w:lvlText w:val="(%2)"/>
      <w:numFmt w:val="lowerLetter"/>
      <w:start w:val="1"/>
    </w:lvl>
  </w:abstractNum>
  <w:abstractNum w:abstractNumId="93">
    <w:nsid w:val="6AA78F7F"/>
    <w:multiLevelType w:val="hybridMultilevel"/>
    <w:lvl w:ilvl="0">
      <w:lvlJc w:val="left"/>
      <w:lvlText w:val="(%1)"/>
      <w:numFmt w:val="lowerLetter"/>
      <w:start w:val="2"/>
    </w:lvl>
  </w:abstractNum>
  <w:abstractNum w:abstractNumId="94">
    <w:nsid w:val="7672BD23"/>
    <w:multiLevelType w:val="hybridMultilevel"/>
    <w:lvl w:ilvl="0">
      <w:lvlJc w:val="left"/>
      <w:lvlText w:val="(%1)"/>
      <w:numFmt w:val="lowerRoman"/>
      <w:start w:val="5"/>
    </w:lvl>
  </w:abstractNum>
  <w:abstractNum w:abstractNumId="95">
    <w:nsid w:val="6FC75AF8"/>
    <w:multiLevelType w:val="hybridMultilevel"/>
    <w:lvl w:ilvl="0">
      <w:lvlJc w:val="left"/>
      <w:lvlText w:val="%1."/>
      <w:numFmt w:val="decimal"/>
      <w:start w:val="13"/>
    </w:lvl>
    <w:lvl w:ilvl="1">
      <w:lvlJc w:val="left"/>
      <w:lvlText w:val="(%2)"/>
      <w:numFmt w:val="lowerLetter"/>
      <w:start w:val="1"/>
    </w:lvl>
  </w:abstractNum>
  <w:abstractNum w:abstractNumId="96">
    <w:nsid w:val="6A5F7029"/>
    <w:multiLevelType w:val="hybridMultilevel"/>
    <w:lvl w:ilvl="0">
      <w:lvlJc w:val="left"/>
      <w:lvlText w:val="%1."/>
      <w:numFmt w:val="decimal"/>
      <w:start w:val="15"/>
    </w:lvl>
    <w:lvl w:ilvl="1">
      <w:lvlJc w:val="left"/>
      <w:lvlText w:val="(%2)"/>
      <w:numFmt w:val="lowerLetter"/>
      <w:start w:val="1"/>
    </w:lvl>
  </w:abstractNum>
  <w:abstractNum w:abstractNumId="97">
    <w:nsid w:val="7D5E18F8"/>
    <w:multiLevelType w:val="hybridMultilevel"/>
    <w:lvl w:ilvl="0">
      <w:lvlJc w:val="left"/>
      <w:lvlText w:val="(%1)"/>
      <w:numFmt w:val="lowerLetter"/>
      <w:start w:val="1"/>
    </w:lvl>
  </w:abstractNum>
  <w:abstractNum w:abstractNumId="98">
    <w:nsid w:val="5F3534A4"/>
    <w:multiLevelType w:val="hybridMultilevel"/>
    <w:lvl w:ilvl="0">
      <w:lvlJc w:val="left"/>
      <w:lvlText w:val="(%1)"/>
      <w:numFmt w:val="lowerLetter"/>
      <w:start w:val="4"/>
    </w:lvl>
    <w:lvl w:ilvl="1">
      <w:lvlJc w:val="left"/>
      <w:lvlText w:val="(%2)"/>
      <w:numFmt w:val="lowerRoman"/>
      <w:start w:val="1"/>
    </w:lvl>
  </w:abstractNum>
  <w:abstractNum w:abstractNumId="99">
    <w:nsid w:val="73A1821B"/>
    <w:multiLevelType w:val="hybridMultilevel"/>
    <w:lvl w:ilvl="0">
      <w:lvlJc w:val="left"/>
      <w:lvlText w:val="(%1)"/>
      <w:numFmt w:val="lowerLetter"/>
      <w:start w:val="14"/>
    </w:lvl>
    <w:lvl w:ilvl="1">
      <w:lvlJc w:val="left"/>
      <w:lvlText w:val="(%2)"/>
      <w:numFmt w:val="lowerRoman"/>
      <w:start w:val="1"/>
    </w:lvl>
  </w:abstractNum>
  <w:abstractNum w:abstractNumId="100">
    <w:nsid w:val="7DE67713"/>
    <w:multiLevelType w:val="hybridMultilevel"/>
    <w:lvl w:ilvl="0">
      <w:lvlJc w:val="left"/>
      <w:lvlText w:val="(%1)"/>
      <w:numFmt w:val="lowerLetter"/>
      <w:start w:val="24"/>
    </w:lvl>
  </w:abstractNum>
  <w:abstractNum w:abstractNumId="101">
    <w:nsid w:val="555C55B5"/>
    <w:multiLevelType w:val="hybridMultilevel"/>
    <w:lvl w:ilvl="0">
      <w:lvlJc w:val="left"/>
      <w:lvlText w:val="(%1)"/>
      <w:numFmt w:val="lowerLetter"/>
      <w:start w:val="27"/>
    </w:lvl>
  </w:abstractNum>
  <w:abstractNum w:abstractNumId="102">
    <w:nsid w:val="3FA62ACA"/>
    <w:multiLevelType w:val="hybridMultilevel"/>
    <w:lvl w:ilvl="0">
      <w:lvlJc w:val="left"/>
      <w:lvlText w:val="(%1)"/>
      <w:numFmt w:val="lowerLetter"/>
      <w:start w:val="3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2026-06-10T15:29:22Z</dcterms:created>
  <dcterms:modified xsi:type="dcterms:W3CDTF">2026-06-10T15:29:22Z</dcterms:modified>
</cp:coreProperties>
</file>