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Sensei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81728A207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81728A207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Capital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126,010.00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126,010.00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126,010.00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81728A207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Biotechnology Master Fund,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126,010.00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126,010.00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126,010.00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81728A207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Ortav Yehudai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126,010.00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126,010.00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126,010.00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Sensei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1405 Research Blvd, Suite 125,Rockville, MD 20850</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Trails Edge Capital Partners, LP, a Delaware limited partnership ("Trails Edge Capital"), Trails Edge Biotechnology Master Fund, LP, a Cayman Islands limited partnership ("Trails Edge Biotechnology"), and Ortav Yehudai ("Mr. Yehudai"). Trails Edge Capital is the investment manager to Trails Edge Biotechnology, and Mr. Yehudai is the Chief Investment Officer of Trails Edge Capital. Each of Trails Edge Capital, Trails Edge Biotechnology and Mr. Yehudai are referred to individually as a "Filer" and collectively as the "Filers".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Filer is 3455 Peachtree Road NE, 5th Floor, Atlanta, GA 30326.</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of each Filer.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jc w:val="left"/>
              <w:rPr/>
            </w:pPr>
            <w:r>
              <w:rPr/>
              <w:t xml:space="preserve">CUSIP No.: </w:t>
            </w:r>
          </w:p>
          <w:p>
            <w:pPr>
              <w:pStyle w:val="TableContents"/>
              <w:bidi w:val="0"/>
              <w:spacing w:before="0" w:after="0"/>
              <w:jc w:val="left"/>
              <w:rPr/>
            </w:pPr>
            <w:r>
              <w:rPr/>
              <w:t>81728A207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February 18, 2026 (the "Event Date"), each Filer may be deemed to beneficially own an aggregate of 126,010 shares (the "Shares") of Common Stock, no par value per share (the "Common Stock"), of Sensei Biotherapeutics, Inc. (the "Issuer"). The 126,010 Shares reported as beneficially owned on this Schedule 13G by each Filer consists of (i) 125,000 Shares held directly by Trails Edge Biotechnology, and (ii) 1,010 Shares underlying 1.01 share of Series B Convertible Stock (the "Series B Preferred Shares") held directly by Trails Edge Biotechnology. The securities beneficially owned by each Filer excludes 360,000 Shares underlying 360 Series B Preferred Shares which contain an issuance limitation that prohibits the holder from converting the Series B Preferred Shares to the extent that after giving effect to such issuance after the conversion, the holder (together with the holder's affiliates and any other persons acting as a group together with the holder or any of the holder's affiliates, including the other Filers) would beneficially own in excess of 9.99% of the Shares outstanding immediately after giving effect to the issuance of the Shares issuable upon conversion of the Series B Preferred Shares. As a result, Trails Edge Biotechnology beneficially owns 9.9% of the outstanding Shares of the Issuer as of the Event Date.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9.9% of the outstanding Shares of the Issuer as of the Event Date. Ownership percentages are based on 1,261,290 shares of Common Stock issued and outstanding as of November 10, 2025, as reported by the Issuer in its Quarterly Report on Form 10-Q for the quarterly period ended September 30, 2025, filed with the Securities and Exchange Commission on November 14, 2025.</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126,010.00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126,010.00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Trails Edge Capital Partners,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Trails Edge Capital Partners, LLC, GP of Trails Edge Capital Partners, LP /s/ Ortav Yehudai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Ortav Yehudai / Chief Investment Officer of Trails Edge Capital Partners,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02/25/2026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Trails Edge Biotechnology Master Fund,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Trails Edge GP, LLC, GP of Trails Edge Biotechnology Fund GP, LP, GP of Trails Edge Biotechnology Master Fund, LP /s/ Ortav Yehudai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Ortav Yehudai / Chief Investment Officer of Trails Edge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02/25/2026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Ortav Yehudai</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Ortav Yehudai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Ortav Yehudai / Individual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02/25/2026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center"/>
              <w:rPr>
                <w:b/>
              </w:rPr>
            </w:pPr>
            <w:r>
              <w:rPr>
                <w:b/>
              </w:rPr>
              <w:t xml:space="preserve">Exhibit Information </w:t>
            </w:r>
          </w:p>
        </w:tc>
      </w:tr>
      <w:tr>
        <w:trPr/>
        <w:tc>
          <w:tcPr>
            <w:tcW w:w="3346" w:type="dxa"/>
            <w:tcBorders/>
            <w:vAlign w:val="center"/>
          </w:tcPr>
          <w:p>
            <w:pPr>
              <w:pStyle w:val="TableContents"/>
              <w:bidi w:val="0"/>
              <w:spacing w:before="0" w:after="283"/>
              <w:jc w:val="left"/>
              <w:rPr/>
            </w:pPr>
            <w:r>
              <w:rPr/>
              <w:t>Exhibit 1- Joint Filing Agreement</w:t>
            </w:r>
          </w:p>
        </w:tc>
      </w:tr>
    </w:tbl>
    <w:p>
      <w:pPr>
        <w:pStyle w:val="TextBody"/>
        <w:bidi w:val="0"/>
        <w:jc w:val="right"/>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25, 2026</w:t>
      </w:r>
    </w:p>
    <w:p>
      <w:pPr>
        <w:pStyle w:val="TextBody"/>
        <w:bidi w:val="0"/>
        <w:jc w:val="both"/>
        <w:rPr>
          <w:caps w:val="false"/>
          <w:smallCaps w:val="false"/>
        </w:rPr>
      </w:pPr>
      <w:r>
        <w:rPr>
          <w:caps w:val="false"/>
          <w:smallCaps w:val="false"/>
        </w:rPr>
        <w:t> </w:t>
      </w:r>
    </w:p>
    <w:tbl>
      <w:tblPr>
        <w:tblW w:w="7624" w:type="dxa"/>
        <w:jc w:val="left"/>
        <w:tblInd w:w="0" w:type="dxa"/>
        <w:tblLayout w:type="fixed"/>
        <w:tblCellMar>
          <w:top w:w="0" w:type="dxa"/>
          <w:left w:w="0" w:type="dxa"/>
          <w:bottom w:w="0" w:type="dxa"/>
          <w:right w:w="0" w:type="dxa"/>
        </w:tblCellMar>
      </w:tblPr>
      <w:tblGrid>
        <w:gridCol w:w="1640"/>
        <w:gridCol w:w="5909"/>
        <w:gridCol w:w="75"/>
      </w:tblGrid>
      <w:tr>
        <w:trPr/>
        <w:tc>
          <w:tcPr>
            <w:tcW w:w="75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Trails Edge Capital Partners, LP</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590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Trails Edge Capital Partners, LLC, the general partner of Trails Edge Capital Partners, LP</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590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Ortav Yehudai</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Ortav Yehudai</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Investment Officer</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6"/>
        <w:gridCol w:w="7883"/>
        <w:gridCol w:w="76"/>
      </w:tblGrid>
      <w:tr>
        <w:trPr/>
        <w:tc>
          <w:tcPr>
            <w:tcW w:w="101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Trails Edge Biotechnology Master Fund, LP</w:t>
            </w:r>
          </w:p>
        </w:tc>
        <w:tc>
          <w:tcPr>
            <w:tcW w:w="76" w:type="dxa"/>
            <w:tcBorders/>
            <w:vAlign w:val="center"/>
          </w:tcPr>
          <w:p>
            <w:pPr>
              <w:pStyle w:val="TableContents"/>
              <w:bidi w:val="0"/>
              <w:spacing w:before="0" w:after="283"/>
              <w:jc w:val="left"/>
              <w:rPr/>
            </w:pPr>
            <w:r>
              <w:rPr/>
              <w:t> </w:t>
            </w:r>
          </w:p>
        </w:tc>
      </w:tr>
      <w:tr>
        <w:trPr/>
        <w:tc>
          <w:tcPr>
            <w:tcW w:w="2246" w:type="dxa"/>
            <w:tcBorders/>
            <w:vAlign w:val="center"/>
          </w:tcPr>
          <w:p>
            <w:pPr>
              <w:pStyle w:val="TableContents"/>
              <w:bidi w:val="0"/>
              <w:spacing w:before="0" w:after="283"/>
              <w:jc w:val="left"/>
              <w:rPr/>
            </w:pPr>
            <w:r>
              <w:rPr/>
              <w:t> </w:t>
            </w:r>
          </w:p>
        </w:tc>
        <w:tc>
          <w:tcPr>
            <w:tcW w:w="78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Trails Edge GP, LLC, the general partner of Trails Edge Biotechnology Fund GP, LP, the general partner of Trails Edge Biotechnology Master Fund, LP</w:t>
            </w:r>
          </w:p>
        </w:tc>
        <w:tc>
          <w:tcPr>
            <w:tcW w:w="76" w:type="dxa"/>
            <w:tcBorders/>
            <w:vAlign w:val="center"/>
          </w:tcPr>
          <w:p>
            <w:pPr>
              <w:pStyle w:val="TableContents"/>
              <w:bidi w:val="0"/>
              <w:spacing w:before="0" w:after="283"/>
              <w:jc w:val="left"/>
              <w:rPr/>
            </w:pPr>
            <w:r>
              <w:rPr/>
              <w:t> </w:t>
            </w:r>
          </w:p>
        </w:tc>
      </w:tr>
      <w:tr>
        <w:trPr/>
        <w:tc>
          <w:tcPr>
            <w:tcW w:w="2246" w:type="dxa"/>
            <w:tcBorders/>
            <w:vAlign w:val="center"/>
          </w:tcPr>
          <w:p>
            <w:pPr>
              <w:pStyle w:val="TableContents"/>
              <w:bidi w:val="0"/>
              <w:spacing w:before="0" w:after="283"/>
              <w:jc w:val="left"/>
              <w:rPr/>
            </w:pPr>
            <w:r>
              <w:rPr/>
              <w:t> </w:t>
            </w:r>
          </w:p>
        </w:tc>
        <w:tc>
          <w:tcPr>
            <w:tcW w:w="788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2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Ortav Yehudai</w:t>
            </w:r>
          </w:p>
        </w:tc>
        <w:tc>
          <w:tcPr>
            <w:tcW w:w="76" w:type="dxa"/>
            <w:tcBorders/>
            <w:vAlign w:val="center"/>
          </w:tcPr>
          <w:p>
            <w:pPr>
              <w:pStyle w:val="TableContents"/>
              <w:bidi w:val="0"/>
              <w:spacing w:before="0" w:after="283"/>
              <w:jc w:val="left"/>
              <w:rPr/>
            </w:pPr>
            <w:r>
              <w:rPr/>
              <w:t> </w:t>
            </w:r>
          </w:p>
        </w:tc>
      </w:tr>
      <w:tr>
        <w:trPr/>
        <w:tc>
          <w:tcPr>
            <w:tcW w:w="2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Ortav Yehudai</w:t>
            </w:r>
          </w:p>
        </w:tc>
        <w:tc>
          <w:tcPr>
            <w:tcW w:w="76" w:type="dxa"/>
            <w:tcBorders/>
            <w:vAlign w:val="center"/>
          </w:tcPr>
          <w:p>
            <w:pPr>
              <w:pStyle w:val="TableContents"/>
              <w:bidi w:val="0"/>
              <w:spacing w:before="0" w:after="283"/>
              <w:jc w:val="left"/>
              <w:rPr/>
            </w:pPr>
            <w:r>
              <w:rPr/>
              <w:t> </w:t>
            </w:r>
          </w:p>
        </w:tc>
      </w:tr>
      <w:tr>
        <w:trPr/>
        <w:tc>
          <w:tcPr>
            <w:tcW w:w="2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Investment Officer</w:t>
            </w:r>
          </w:p>
        </w:tc>
        <w:tc>
          <w:tcPr>
            <w:tcW w:w="76"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1460"/>
        <w:gridCol w:w="75"/>
      </w:tblGrid>
      <w:tr>
        <w:trPr/>
        <w:tc>
          <w:tcPr>
            <w:tcW w:w="14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Ortav Yehudai</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Ortav Yehudai</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1696</Words>
  <Characters>8895</Characters>
  <CharactersWithSpaces>10550</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