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Sensei Biotherapeutics,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ICS Opportunities II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41,561.00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41,561.00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41,561.00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41,561.00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41,561.00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41,561.00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41,561.00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41,561.00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41,561.00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6" w:orient="portrait"/>
          <w:cols w:equalWidth="0" w:num="2">
            <w:col w:w="1060" w:space="60"/>
            <w:col w:w="9860"/>
          </w:cols>
          <w:pgMar w:left="360" w:top="126" w:right="5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Sensei Biotherapeutics,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1405 Research Boulevard, Suite 125, Rockville, Maryland 20850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40"/>
        <w:spacing w:after="0" w:line="280" w:lineRule="auto"/>
        <w:rPr>
          <w:sz w:val="20"/>
          <w:szCs w:val="20"/>
          <w:color w:val="auto"/>
        </w:rPr>
      </w:pPr>
      <w:r>
        <w:rPr>
          <w:rFonts w:ascii="Times New Roman" w:cs="Times New Roman" w:eastAsia="Times New Roman" w:hAnsi="Times New Roman"/>
          <w:sz w:val="22"/>
          <w:szCs w:val="22"/>
          <w:color w:val="auto"/>
        </w:rPr>
        <w:t>ICS Opportunities II LLC Millennium Management LLC Millennium Group Management LLC Israel A. Englander Address or principal business office or, if none, residence:</w:t>
      </w:r>
    </w:p>
    <w:p>
      <w:pPr>
        <w:spacing w:after="0" w:line="169" w:lineRule="exact"/>
        <w:rPr>
          <w:sz w:val="20"/>
          <w:szCs w:val="20"/>
          <w:color w:val="auto"/>
        </w:rPr>
      </w:pPr>
    </w:p>
    <w:p>
      <w:pPr>
        <w:ind w:left="920" w:hanging="912"/>
        <w:spacing w:after="0" w:line="193"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ICS Opportunities II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ectPr>
          <w:pgSz w:w="11900" w:h="16876" w:orient="portrait"/>
          <w:cols w:equalWidth="0" w:num="1">
            <w:col w:w="10980"/>
          </w:cols>
          <w:pgMar w:left="360" w:top="126" w:right="559" w:bottom="0" w:gutter="0" w:footer="0" w:header="0"/>
          <w:type w:val="continuous"/>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840"/>
        <w:spacing w:after="0" w:line="256" w:lineRule="auto"/>
        <w:rPr>
          <w:sz w:val="20"/>
          <w:szCs w:val="20"/>
          <w:color w:val="auto"/>
        </w:rPr>
      </w:pPr>
      <w:r>
        <w:rPr>
          <w:rFonts w:ascii="Times New Roman" w:cs="Times New Roman" w:eastAsia="Times New Roman" w:hAnsi="Times New Roman"/>
          <w:sz w:val="22"/>
          <w:szCs w:val="22"/>
          <w:color w:val="auto"/>
        </w:rPr>
        <w:t>ICS Opportunities II LLC - Cayman Islands 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76" w:orient="portrait"/>
          <w:cols w:equalWidth="0" w:num="2">
            <w:col w:w="620" w:space="300"/>
            <w:col w:w="10060"/>
          </w:cols>
          <w:pgMar w:left="360" w:top="126" w:right="559" w:bottom="0" w:gutter="0" w:footer="0" w:header="0"/>
          <w:type w:val="continuous"/>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40" w:firstLine="6"/>
        <w:spacing w:after="0" w:line="509" w:lineRule="auto"/>
        <w:tabs>
          <w:tab w:leader="none" w:pos="123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6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66"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66" w:right="39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ICS Opportunities II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06/02/2026</w:t>
      </w:r>
    </w:p>
    <w:p>
      <w:pPr>
        <w:spacing w:after="0" w:line="310" w:lineRule="exact"/>
        <w:rPr>
          <w:sz w:val="20"/>
          <w:szCs w:val="20"/>
          <w:color w:val="auto"/>
        </w:rPr>
      </w:pPr>
    </w:p>
    <w:p>
      <w:pPr>
        <w:ind w:right="32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ICS OPPORTUNITIES II LLC By: Millennium Management LLC, its Investment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Manager</w:t>
      </w: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12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June 2, 2026, by and among ICS Opportunities II LLC, Millennium Management LLC, Millennium Group Management LLC and Israel A. Englander.</w:t>
      </w:r>
    </w:p>
    <w:p>
      <w:pPr>
        <w:sectPr>
          <w:pgSz w:w="11900" w:h="16838" w:orient="portrait"/>
          <w:cols w:equalWidth="0" w:num="1">
            <w:col w:w="11180"/>
          </w:cols>
          <w:pgMar w:left="320" w:top="111" w:right="399" w:bottom="1440" w:gutter="0" w:footer="0" w:header="0"/>
        </w:sectPr>
      </w:pPr>
    </w:p>
    <w:bookmarkStart w:id="6" w:name="page7"/>
    <w:bookmarkEnd w:id="6"/>
    <w:p>
      <w:pPr>
        <w:jc w:val="center"/>
        <w:ind w:right="-9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Sensei Biotherapeutics,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ICS OPPORTUNITIES II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Gil Raviv</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84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2026-06-03T16:13:59Z</dcterms:created>
  <dcterms:modified xsi:type="dcterms:W3CDTF">2026-06-03T16:13:59Z</dcterms:modified>
</cp:coreProperties>
</file>